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DD838" w14:textId="7972613B" w:rsidR="000343DC" w:rsidRPr="0022671B" w:rsidRDefault="000343DC" w:rsidP="009A1F29">
      <w:pPr>
        <w:pStyle w:val="MDPI21heading1"/>
      </w:pPr>
      <w:r w:rsidRPr="0022671B">
        <w:t>References</w:t>
      </w:r>
      <w:r w:rsidR="00E052A1">
        <w:t xml:space="preserve"> in Supplementary:</w:t>
      </w:r>
      <w:bookmarkStart w:id="0" w:name="_GoBack"/>
      <w:bookmarkEnd w:id="0"/>
    </w:p>
    <w:p w14:paraId="1A1B66C2" w14:textId="53956B1F" w:rsidR="009A1F29" w:rsidRPr="0022671B" w:rsidRDefault="009A1F29" w:rsidP="009A1F29">
      <w:pPr>
        <w:pStyle w:val="MDPI71References"/>
      </w:pPr>
      <w:r w:rsidRPr="0022671B">
        <w:t xml:space="preserve">Agris, P.F.; Eruysal, E.R.; Narendran, A.; Väre, V.Y.P.; Vangaveti, S; Ranganathan, S. V. Celebrating wobble decoding: Half a century and still much is new. </w:t>
      </w:r>
      <w:r w:rsidRPr="0022671B">
        <w:rPr>
          <w:i/>
          <w:iCs/>
        </w:rPr>
        <w:t>RNA Biol</w:t>
      </w:r>
      <w:r w:rsidRPr="0022671B">
        <w:t xml:space="preserve">. </w:t>
      </w:r>
      <w:r w:rsidRPr="0022671B">
        <w:rPr>
          <w:b/>
          <w:bCs/>
        </w:rPr>
        <w:t>2018</w:t>
      </w:r>
      <w:r w:rsidRPr="0022671B">
        <w:t xml:space="preserve">, </w:t>
      </w:r>
      <w:r w:rsidRPr="0022671B">
        <w:rPr>
          <w:i/>
          <w:iCs/>
        </w:rPr>
        <w:t>15</w:t>
      </w:r>
      <w:r w:rsidRPr="0022671B">
        <w:t>, 537–553.</w:t>
      </w:r>
    </w:p>
    <w:p w14:paraId="2841F0F4" w14:textId="34DFDB08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Tuorto, F.; Lyko, F. Genome recoding by tRNA modifications. </w:t>
      </w:r>
      <w:r w:rsidRPr="0022671B">
        <w:rPr>
          <w:rStyle w:val="references-holder"/>
          <w:i/>
          <w:iCs/>
        </w:rPr>
        <w:t>Open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6</w:t>
      </w:r>
      <w:r w:rsidRPr="0022671B">
        <w:rPr>
          <w:rStyle w:val="references-holder"/>
        </w:rPr>
        <w:t>, 160287</w:t>
      </w:r>
      <w:r w:rsidRPr="0022671B">
        <w:t>.</w:t>
      </w:r>
    </w:p>
    <w:p w14:paraId="04C582C5" w14:textId="489F1944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Zinshteyn, B.; Gilbert, W.V. Loss of a Conserved tRNA Anticodon Modification Perturbs Cellular Signaling. </w:t>
      </w:r>
      <w:r w:rsidRPr="0022671B">
        <w:rPr>
          <w:rStyle w:val="references-holder"/>
          <w:i/>
          <w:iCs/>
        </w:rPr>
        <w:t>PLoS Genet.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2013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9</w:t>
      </w:r>
      <w:r w:rsidRPr="0022671B">
        <w:rPr>
          <w:rStyle w:val="references-holder"/>
        </w:rPr>
        <w:t>, e1003675</w:t>
      </w:r>
      <w:r w:rsidRPr="0022671B">
        <w:t>.</w:t>
      </w:r>
    </w:p>
    <w:p w14:paraId="28366B4A" w14:textId="477CD717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Nedialkova, D.D.; Leidel, S.A. Optimization of Codon Translation Rates via tRNA Modifications Maintains Proteome Integrity. </w:t>
      </w:r>
      <w:r w:rsidRPr="0022671B">
        <w:rPr>
          <w:rStyle w:val="references-holder"/>
          <w:i/>
          <w:iCs/>
        </w:rPr>
        <w:t>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2015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161</w:t>
      </w:r>
      <w:r w:rsidRPr="0022671B">
        <w:rPr>
          <w:rStyle w:val="references-holder"/>
        </w:rPr>
        <w:t>, 1606–18</w:t>
      </w:r>
      <w:r w:rsidRPr="0022671B">
        <w:t>.</w:t>
      </w:r>
    </w:p>
    <w:p w14:paraId="4ABEBC0E" w14:textId="56605603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Tuorto, F.; Legrand, C.; Cirzi, C.; Federico, G.; Liebers, R.; Müller, M.; Ehrenhofer-Murray, A.E.; Dittmar, G.; Gröne, H.; Lyko, F. Queuosine‐modified tRNAs confer nutritional control of protein translation. </w:t>
      </w:r>
      <w:r w:rsidRPr="0022671B">
        <w:rPr>
          <w:rStyle w:val="references-holder"/>
          <w:i/>
          <w:iCs/>
        </w:rPr>
        <w:t>EMBO J.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37</w:t>
      </w:r>
      <w:r w:rsidRPr="0022671B">
        <w:rPr>
          <w:rStyle w:val="references-holder"/>
        </w:rPr>
        <w:t>, e99777</w:t>
      </w:r>
      <w:r w:rsidRPr="0022671B">
        <w:t>.</w:t>
      </w:r>
    </w:p>
    <w:p w14:paraId="12412FD4" w14:textId="1D4D5744" w:rsidR="009A1F29" w:rsidRPr="0022671B" w:rsidRDefault="009A1F29" w:rsidP="009A1F29">
      <w:pPr>
        <w:pStyle w:val="MDPI71References"/>
      </w:pPr>
      <w:r w:rsidRPr="0022671B">
        <w:t xml:space="preserve">Manickam, N., Joshi, K., Bhatt, M.J.; Farabaugh, P.J. Effects of tRNA modification on translational accuracy depend on intrinsic codon-anticodon strength. </w:t>
      </w:r>
      <w:r w:rsidRPr="0022671B">
        <w:rPr>
          <w:i/>
          <w:iCs/>
        </w:rPr>
        <w:t>Nucleic Acids Res.</w:t>
      </w:r>
      <w:r w:rsidRPr="0022671B">
        <w:t xml:space="preserve"> </w:t>
      </w:r>
      <w:r w:rsidRPr="0022671B">
        <w:rPr>
          <w:b/>
          <w:bCs/>
        </w:rPr>
        <w:t>2016</w:t>
      </w:r>
      <w:r w:rsidRPr="0022671B">
        <w:t xml:space="preserve">, </w:t>
      </w:r>
      <w:r w:rsidRPr="0022671B">
        <w:rPr>
          <w:i/>
          <w:iCs/>
        </w:rPr>
        <w:t>44</w:t>
      </w:r>
      <w:r w:rsidRPr="0022671B">
        <w:t>, 1871–1881.</w:t>
      </w:r>
    </w:p>
    <w:p w14:paraId="69D4A5CA" w14:textId="38FFCAF8" w:rsidR="009A1F29" w:rsidRPr="0022671B" w:rsidRDefault="009A1F29" w:rsidP="009A1F29">
      <w:pPr>
        <w:pStyle w:val="MDPI71References"/>
      </w:pPr>
      <w:r w:rsidRPr="0022671B">
        <w:t xml:space="preserve">Kramer, E.B.; Farabaugh, P.J. The frequency of translational misreading errors in E. coli is largely determined by tRNA competition. </w:t>
      </w:r>
      <w:r w:rsidRPr="0022671B">
        <w:rPr>
          <w:i/>
          <w:iCs/>
        </w:rPr>
        <w:t>RNA</w:t>
      </w:r>
      <w:r w:rsidRPr="0022671B">
        <w:t xml:space="preserve"> </w:t>
      </w:r>
      <w:r w:rsidRPr="0022671B">
        <w:rPr>
          <w:b/>
          <w:bCs/>
        </w:rPr>
        <w:t>2007</w:t>
      </w:r>
      <w:r w:rsidRPr="0022671B">
        <w:t xml:space="preserve">, </w:t>
      </w:r>
      <w:r w:rsidRPr="0022671B">
        <w:rPr>
          <w:i/>
          <w:iCs/>
        </w:rPr>
        <w:t>13</w:t>
      </w:r>
      <w:r w:rsidRPr="0022671B">
        <w:t>, 87–96.</w:t>
      </w:r>
    </w:p>
    <w:p w14:paraId="1DE9250E" w14:textId="190F5A11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Blanchet, S.; Cornu, D.; Hatin, I.; Grosjean, H.; Bertin, P.; Namy, O. Deciphering the reading of the genetic code by </w:t>
      </w:r>
      <w:proofErr w:type="gramStart"/>
      <w:r w:rsidRPr="0022671B">
        <w:rPr>
          <w:rStyle w:val="references-holder"/>
        </w:rPr>
        <w:t>near-cognate</w:t>
      </w:r>
      <w:proofErr w:type="gramEnd"/>
      <w:r w:rsidRPr="0022671B">
        <w:rPr>
          <w:rStyle w:val="references-holder"/>
        </w:rPr>
        <w:t xml:space="preserve"> tRNA. </w:t>
      </w:r>
      <w:r w:rsidRPr="0022671B">
        <w:rPr>
          <w:rStyle w:val="references-holder"/>
          <w:i/>
          <w:iCs/>
        </w:rPr>
        <w:t>Proc. Natl. Acad. Sci.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115</w:t>
      </w:r>
      <w:r w:rsidRPr="0022671B">
        <w:rPr>
          <w:rStyle w:val="references-holder"/>
        </w:rPr>
        <w:t>, 3018–3023</w:t>
      </w:r>
      <w:r w:rsidRPr="0022671B">
        <w:t>.</w:t>
      </w:r>
    </w:p>
    <w:p w14:paraId="143F486E" w14:textId="4B8A6D2A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Chou, H.-J.; Donnard, E.; Gustafsson, H.T.; Garber, M.; Rando, O. Transcriptome-wide Analysis of Roles for tRNA Modifications in Translational Regulation. </w:t>
      </w:r>
      <w:r w:rsidRPr="0022671B">
        <w:rPr>
          <w:rStyle w:val="references-holder"/>
          <w:i/>
          <w:iCs/>
        </w:rPr>
        <w:t>Mol. 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68</w:t>
      </w:r>
      <w:r w:rsidRPr="0022671B">
        <w:rPr>
          <w:rStyle w:val="references-holder"/>
        </w:rPr>
        <w:t>, 978–992</w:t>
      </w:r>
      <w:r w:rsidRPr="0022671B">
        <w:t>.</w:t>
      </w:r>
    </w:p>
    <w:p w14:paraId="5ACA5C3B" w14:textId="6FD85F65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Sokołowski, M.; Klassen, R.; Bruch, A.; Schaffrath, R.; Glatt, S. Cooperativity between different tRNA modifications and their modification pathways. </w:t>
      </w:r>
      <w:r w:rsidRPr="0022671B">
        <w:rPr>
          <w:rStyle w:val="references-holder"/>
          <w:i/>
          <w:iCs/>
        </w:rPr>
        <w:t>Biochim. et Biophys. Acta (BBA) - Bioenerg.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1861</w:t>
      </w:r>
      <w:r w:rsidRPr="0022671B">
        <w:rPr>
          <w:rStyle w:val="references-holder"/>
        </w:rPr>
        <w:t>, 409–418</w:t>
      </w:r>
      <w:r w:rsidRPr="0022671B">
        <w:t>.</w:t>
      </w:r>
    </w:p>
    <w:p w14:paraId="20412D16" w14:textId="3C0096AD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Han, L.; Phizicky, E.M. A rationale for tRNA modification circuits in the anticodon loop. </w:t>
      </w:r>
      <w:r w:rsidRPr="0022671B">
        <w:rPr>
          <w:rStyle w:val="references-holder"/>
          <w:i/>
          <w:iCs/>
        </w:rPr>
        <w:t>RNA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24</w:t>
      </w:r>
      <w:r w:rsidRPr="0022671B">
        <w:rPr>
          <w:rStyle w:val="references-holder"/>
        </w:rPr>
        <w:t>, 1277–1284</w:t>
      </w:r>
      <w:r w:rsidRPr="0022671B">
        <w:t>.</w:t>
      </w:r>
    </w:p>
    <w:p w14:paraId="7F6B5CCF" w14:textId="540FD474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Pereira, M.; Francisco, S.; Varanda, A.S.; Santos, M.; Santos, M.A.S.; Soares, A.R. Impact of tRNA Modifications and tRNA-Modifying Enzymes on Proteostasis and Human Disease. </w:t>
      </w:r>
      <w:r w:rsidRPr="0022671B">
        <w:rPr>
          <w:rStyle w:val="references-holder"/>
          <w:i/>
          <w:iCs/>
        </w:rPr>
        <w:t>Int. J. Mol. Sci.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19</w:t>
      </w:r>
      <w:r w:rsidRPr="0022671B">
        <w:rPr>
          <w:rStyle w:val="references-holder"/>
        </w:rPr>
        <w:t>, 3738</w:t>
      </w:r>
      <w:r w:rsidRPr="0022671B">
        <w:t>.</w:t>
      </w:r>
    </w:p>
    <w:p w14:paraId="54D47DC4" w14:textId="5FEB7142" w:rsidR="009A1F29" w:rsidRPr="0022671B" w:rsidRDefault="009A1F29" w:rsidP="009A1F29">
      <w:pPr>
        <w:pStyle w:val="MDPI71References"/>
      </w:pPr>
      <w:r w:rsidRPr="0022671B">
        <w:t>Vendeix,F.A.P., Murphy  4th,F. V., Cantara,W.A., Leszczyńska,G., Gustilo,E.M., Sproat,B., Malkiewicz,A. and Agris,P.F. (2012) Human tRNA(Lys3)(UUU) is pre-structured by natural modifications for cognate and wobble codon binding through keto-enol tautomerism. J. Mol. Biol., 416, 467–485.</w:t>
      </w:r>
    </w:p>
    <w:p w14:paraId="76E998BF" w14:textId="0F5687E8" w:rsidR="009A1F29" w:rsidRPr="0022671B" w:rsidRDefault="009A1F29" w:rsidP="009A1F29">
      <w:pPr>
        <w:pStyle w:val="MDPI71References"/>
      </w:pPr>
      <w:r w:rsidRPr="0022671B">
        <w:t xml:space="preserve">Weixlbaumer, A.; Murphy, F. V.; Dziergowska, A.; Malkiewicz, A.; Vendeix, F.A.P.; Agris, P.F.; Ramakrishnan, V. Mechanism for expanding the decoding capacity of transfer RNAs by modification of uridines. </w:t>
      </w:r>
      <w:r w:rsidRPr="0022671B">
        <w:rPr>
          <w:i/>
          <w:iCs/>
        </w:rPr>
        <w:t>Nat. Struct. Mol. Biol</w:t>
      </w:r>
      <w:r w:rsidRPr="0022671B">
        <w:t xml:space="preserve">. </w:t>
      </w:r>
      <w:r w:rsidRPr="0022671B">
        <w:rPr>
          <w:b/>
          <w:bCs/>
        </w:rPr>
        <w:t>2007</w:t>
      </w:r>
      <w:r w:rsidRPr="0022671B">
        <w:t xml:space="preserve">, </w:t>
      </w:r>
      <w:r w:rsidRPr="0022671B">
        <w:rPr>
          <w:i/>
          <w:iCs/>
        </w:rPr>
        <w:t>14</w:t>
      </w:r>
      <w:r w:rsidRPr="0022671B">
        <w:t>, 498.</w:t>
      </w:r>
    </w:p>
    <w:p w14:paraId="7A95E1B3" w14:textId="7649EB37" w:rsidR="009A1F29" w:rsidRPr="0022671B" w:rsidRDefault="009A1F29" w:rsidP="009A1F29">
      <w:pPr>
        <w:pStyle w:val="MDPI71References"/>
      </w:pPr>
      <w:r w:rsidRPr="0022671B">
        <w:rPr>
          <w:rFonts w:eastAsia="SimSun"/>
        </w:rPr>
        <w:t xml:space="preserve">Murphy, F.V., IV; Ramakrishnan, V.; Malkiewicz, A.; Agris, P.F. The role of modifications in codon discrimination by </w:t>
      </w:r>
      <w:proofErr w:type="gramStart"/>
      <w:r w:rsidRPr="0022671B">
        <w:rPr>
          <w:rFonts w:eastAsia="SimSun"/>
        </w:rPr>
        <w:t>tRNA(</w:t>
      </w:r>
      <w:proofErr w:type="gramEnd"/>
      <w:r w:rsidRPr="0022671B">
        <w:rPr>
          <w:rFonts w:eastAsia="SimSun"/>
        </w:rPr>
        <w:t xml:space="preserve">Lys)UUU. </w:t>
      </w:r>
      <w:r w:rsidRPr="0022671B">
        <w:rPr>
          <w:rFonts w:eastAsia="SimSun"/>
          <w:i/>
          <w:iCs/>
        </w:rPr>
        <w:t>Nat. Struct. Mol. Biol.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2004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11</w:t>
      </w:r>
      <w:r w:rsidRPr="0022671B">
        <w:rPr>
          <w:rFonts w:eastAsia="SimSun"/>
        </w:rPr>
        <w:t xml:space="preserve">, 1186–1191. </w:t>
      </w:r>
    </w:p>
    <w:p w14:paraId="63009C37" w14:textId="796F35A9" w:rsidR="009A1F29" w:rsidRPr="0022671B" w:rsidRDefault="009A1F29" w:rsidP="009A1F29">
      <w:pPr>
        <w:pStyle w:val="MDPI71References"/>
      </w:pPr>
      <w:r w:rsidRPr="0022671B">
        <w:rPr>
          <w:rStyle w:val="references-holder"/>
        </w:rPr>
        <w:t xml:space="preserve">Väre, V.Y.P.; Eruysal, E.R.; Narendran, A.; Sarachan, K.L.; Agris, P.F. Chemical and Conformational Diversity of Modified Nucleosides Affects tRNA Structure and Function. </w:t>
      </w:r>
      <w:r w:rsidRPr="0022671B">
        <w:rPr>
          <w:rStyle w:val="references-holder"/>
          <w:i/>
          <w:iCs/>
        </w:rPr>
        <w:t>Biomolecules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7</w:t>
      </w:r>
      <w:r w:rsidRPr="0022671B">
        <w:rPr>
          <w:rStyle w:val="references-holder"/>
        </w:rPr>
        <w:t>, 29</w:t>
      </w:r>
      <w:r w:rsidRPr="0022671B">
        <w:t>.</w:t>
      </w:r>
    </w:p>
    <w:p w14:paraId="2975E47D" w14:textId="274A5993" w:rsidR="009A1F29" w:rsidRPr="0022671B" w:rsidRDefault="00E91A3A" w:rsidP="00E91A3A">
      <w:pPr>
        <w:pStyle w:val="MDPI71References"/>
        <w:rPr>
          <w:rFonts w:eastAsia="SimSun"/>
        </w:rPr>
      </w:pPr>
      <w:r w:rsidRPr="0022671B">
        <w:rPr>
          <w:rFonts w:eastAsia="SimSun"/>
        </w:rPr>
        <w:t xml:space="preserve">Sonawane, K.D.; Kamble, A.S.; Fandilolu, P.M. Preferences of AAA/AAG codon recognition by modified nucleosides, τm5s2U34 and t6A37 present in tRNALys. </w:t>
      </w:r>
      <w:r w:rsidRPr="0022671B">
        <w:rPr>
          <w:rFonts w:eastAsia="SimSun"/>
          <w:i/>
          <w:iCs/>
        </w:rPr>
        <w:t>J. Biomol. Struct. Dyn</w:t>
      </w:r>
      <w:r w:rsidRPr="0022671B">
        <w:rPr>
          <w:rFonts w:eastAsia="SimSun"/>
        </w:rPr>
        <w:t xml:space="preserve">. </w:t>
      </w:r>
      <w:r w:rsidRPr="0022671B">
        <w:rPr>
          <w:rFonts w:eastAsia="SimSun"/>
          <w:b/>
          <w:bCs/>
        </w:rPr>
        <w:t>2018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36</w:t>
      </w:r>
      <w:r w:rsidRPr="0022671B">
        <w:rPr>
          <w:rFonts w:eastAsia="SimSun"/>
        </w:rPr>
        <w:t>, 4182–4196.</w:t>
      </w:r>
    </w:p>
    <w:p w14:paraId="2ACB6894" w14:textId="17EDBC5F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Edvardson, S.; Prunetti, L.; Arraf, A.; Haas, D.; Bacusmo, J.M.; Hu, J.F.; Ta-Shma, A.; Dedon, P.C.; De Crécy-Lagard, V.; Elpeleg, O. tRNA N6-adenosine threonylcarbamoyltransferase defect due to KAE1/TCS3 (OSGEP) mutation manifest by neurodegeneration and renal tubulopathy. </w:t>
      </w:r>
      <w:r w:rsidRPr="0022671B">
        <w:rPr>
          <w:rStyle w:val="references-holder"/>
          <w:i/>
          <w:iCs/>
        </w:rPr>
        <w:t>Eur. J. Hum. Genet.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25</w:t>
      </w:r>
      <w:r w:rsidRPr="0022671B">
        <w:rPr>
          <w:rStyle w:val="references-holder"/>
        </w:rPr>
        <w:t>, 545–551</w:t>
      </w:r>
      <w:r w:rsidR="009A1F29" w:rsidRPr="0022671B">
        <w:t>.</w:t>
      </w:r>
    </w:p>
    <w:p w14:paraId="5877AF16" w14:textId="492ED47B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Braun, D.A.; Rao, J.; Mollet, G.; Schapiro, D.; Daugeron, M.-C.; Tan, W.; Gribouval, O.; Boyer, O.; Revy, P.; Jobst-Schwan, T.; et al. Mutations in KEOPS-complex genes cause nephrotic syndrome with primary microcephaly. </w:t>
      </w:r>
      <w:r w:rsidRPr="0022671B">
        <w:rPr>
          <w:rStyle w:val="references-holder"/>
          <w:i/>
          <w:iCs/>
        </w:rPr>
        <w:t>Nat. Genet.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49</w:t>
      </w:r>
      <w:r w:rsidRPr="0022671B">
        <w:rPr>
          <w:rStyle w:val="references-holder"/>
        </w:rPr>
        <w:t>, 1529–1538</w:t>
      </w:r>
      <w:r w:rsidR="009A1F29" w:rsidRPr="0022671B">
        <w:t>.</w:t>
      </w:r>
    </w:p>
    <w:p w14:paraId="0284B71D" w14:textId="2BDF99B7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Schaffrath, R.; Leidel, S.A. Wobble uridine modifications-a reason to live, a reason to </w:t>
      </w:r>
      <w:proofErr w:type="gramStart"/>
      <w:r w:rsidRPr="0022671B">
        <w:rPr>
          <w:rStyle w:val="references-holder"/>
        </w:rPr>
        <w:t>die?!.</w:t>
      </w:r>
      <w:proofErr w:type="gramEnd"/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i/>
          <w:iCs/>
        </w:rPr>
        <w:t>RNA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14</w:t>
      </w:r>
      <w:r w:rsidRPr="0022671B">
        <w:rPr>
          <w:rStyle w:val="references-holder"/>
        </w:rPr>
        <w:t>, 1209–1222</w:t>
      </w:r>
      <w:r w:rsidR="009A1F29" w:rsidRPr="0022671B">
        <w:t>.</w:t>
      </w:r>
    </w:p>
    <w:p w14:paraId="38717807" w14:textId="7E400E77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Kojic, M.; Gaik, M.; Kiska, B.; Salerno-Kochan, A.; Hunt, S.; Tedoldi, A.; Mureev, S.; Jones, A.; Whittle, B.; Genovesi, L.A.; et al. Elongator mutation in mice induces neurodegeneration and ataxia-like behavior. </w:t>
      </w:r>
      <w:r w:rsidRPr="0022671B">
        <w:rPr>
          <w:rStyle w:val="references-holder"/>
          <w:i/>
          <w:iCs/>
        </w:rPr>
        <w:t>Nat. Commun.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9</w:t>
      </w:r>
      <w:r w:rsidRPr="0022671B">
        <w:rPr>
          <w:rStyle w:val="references-holder"/>
        </w:rPr>
        <w:t>, 3195</w:t>
      </w:r>
      <w:r w:rsidR="009A1F29" w:rsidRPr="0022671B">
        <w:t>.</w:t>
      </w:r>
    </w:p>
    <w:p w14:paraId="741669A0" w14:textId="5FB5CD09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Hawer, H.; Hammermeister, A.; Ravichandran, K.E.; Glatt, S.; Schaffrath, R.; Klassen, R. Roles of Elongator Dependent tRNA Modification Pathways in Neurodegeneration and Cancer. </w:t>
      </w:r>
      <w:r w:rsidRPr="0022671B">
        <w:rPr>
          <w:rStyle w:val="references-holder"/>
          <w:i/>
          <w:iCs/>
        </w:rPr>
        <w:t>Genes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10</w:t>
      </w:r>
      <w:r w:rsidRPr="0022671B">
        <w:rPr>
          <w:rStyle w:val="references-holder"/>
        </w:rPr>
        <w:t>, 19</w:t>
      </w:r>
      <w:r w:rsidR="009A1F29" w:rsidRPr="0022671B">
        <w:t>.</w:t>
      </w:r>
    </w:p>
    <w:p w14:paraId="1ADF221A" w14:textId="600020E0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lastRenderedPageBreak/>
        <w:t xml:space="preserve">Perrochia, L.; Crozat, E.; Hecker, A.; Zhang, W.; Bareille, J.; Collinet, B.; van Tilbeurgh, H.; Forterre, P.; Basta, T. In vitro biosynthesis of a universal t6A tRNA modification in Archaea and Eukarya. </w:t>
      </w:r>
      <w:r w:rsidRPr="0022671B">
        <w:rPr>
          <w:rFonts w:eastAsia="SimSun"/>
          <w:i/>
          <w:iCs/>
        </w:rPr>
        <w:t>Nucleic Acids Res</w:t>
      </w:r>
      <w:r w:rsidRPr="0022671B">
        <w:rPr>
          <w:rFonts w:eastAsia="SimSun"/>
        </w:rPr>
        <w:t xml:space="preserve">. </w:t>
      </w:r>
      <w:r w:rsidRPr="0022671B">
        <w:rPr>
          <w:rFonts w:eastAsia="SimSun"/>
          <w:b/>
          <w:bCs/>
        </w:rPr>
        <w:t>2013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41</w:t>
      </w:r>
      <w:r w:rsidRPr="0022671B">
        <w:rPr>
          <w:rFonts w:eastAsia="SimSun"/>
        </w:rPr>
        <w:t>, 1953–1964</w:t>
      </w:r>
      <w:r w:rsidR="009A1F29" w:rsidRPr="0022671B">
        <w:t>.</w:t>
      </w:r>
    </w:p>
    <w:p w14:paraId="7D2C0666" w14:textId="35B1DEDC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El Yacoubi, B.; Hatin, I.; Deutsch, C.; Kahveci, T.; Rousset, J.-P.; Iwata-Reuyl, D.; Murzin, A.G.; De Crécy-Lagard, V. A role for the universal Kae1/Qri7/YgjD (COG0533) family in tRNA modification. </w:t>
      </w:r>
      <w:r w:rsidRPr="0022671B">
        <w:rPr>
          <w:rStyle w:val="references-holder"/>
          <w:i/>
          <w:iCs/>
        </w:rPr>
        <w:t>EMBO J.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2011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30</w:t>
      </w:r>
      <w:r w:rsidRPr="0022671B">
        <w:rPr>
          <w:rStyle w:val="references-holder"/>
        </w:rPr>
        <w:t>, 882–893</w:t>
      </w:r>
      <w:r w:rsidR="009A1F29" w:rsidRPr="0022671B">
        <w:t>.</w:t>
      </w:r>
    </w:p>
    <w:p w14:paraId="1CFE77C9" w14:textId="4EE194A7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El Yacoubi, B.; Lyons, B.; Cruz, Y.; Reddy, R.; Nordin, B.; Agnelli, F.; Williamson, J.R.; Schimmel, P.; Swairjo, M.A.; De Crécy-Lagard, V. The universal YrdC/Sua5 family is required for the formation of threonylcarbamoyladenosine in tRNA. </w:t>
      </w:r>
      <w:r w:rsidRPr="0022671B">
        <w:rPr>
          <w:rStyle w:val="references-holder"/>
          <w:i/>
          <w:iCs/>
        </w:rPr>
        <w:t>Nucleic Acids Res.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2009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37</w:t>
      </w:r>
      <w:r w:rsidRPr="0022671B">
        <w:rPr>
          <w:rStyle w:val="references-holder"/>
        </w:rPr>
        <w:t>, 2894–2909</w:t>
      </w:r>
      <w:r w:rsidR="009A1F29" w:rsidRPr="0022671B">
        <w:t>.</w:t>
      </w:r>
    </w:p>
    <w:p w14:paraId="69460FE4" w14:textId="3984BC7A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Björk, G.R.; Huang, B.; Persson, O.P.; Byström, A. A conserved modified wobble nucleoside (mcm5s2U) in lysyl-tRNA is required for viability in yeast. </w:t>
      </w:r>
      <w:r w:rsidRPr="0022671B">
        <w:rPr>
          <w:rStyle w:val="references-holder"/>
          <w:i/>
          <w:iCs/>
        </w:rPr>
        <w:t>RNA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13</w:t>
      </w:r>
      <w:r w:rsidRPr="0022671B">
        <w:rPr>
          <w:rStyle w:val="references-holder"/>
        </w:rPr>
        <w:t>, 1245–1255</w:t>
      </w:r>
      <w:r w:rsidR="009A1F29" w:rsidRPr="0022671B">
        <w:t>.</w:t>
      </w:r>
    </w:p>
    <w:p w14:paraId="3FDC8EAC" w14:textId="502992CD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Mehlgarten, C.; Jablonowski, D.; Wrackmeyer, U.; Tschitschmann, S.; Sondermann, D.; Jäger, G.; Gong, Z.; Byström, A.S.; Schaffrath, R.; Breunig, K.D. Elongator function in tRNA wobble uridine modification is conserved between yeast and plants. </w:t>
      </w:r>
      <w:r w:rsidRPr="0022671B">
        <w:rPr>
          <w:rFonts w:eastAsia="SimSun"/>
          <w:i/>
          <w:iCs/>
        </w:rPr>
        <w:t>Mol. Microbiol</w:t>
      </w:r>
      <w:r w:rsidRPr="0022671B">
        <w:rPr>
          <w:rFonts w:eastAsia="SimSun"/>
        </w:rPr>
        <w:t xml:space="preserve">. </w:t>
      </w:r>
      <w:r w:rsidRPr="0022671B">
        <w:rPr>
          <w:rFonts w:eastAsia="SimSun"/>
          <w:b/>
          <w:bCs/>
        </w:rPr>
        <w:t>2010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76</w:t>
      </w:r>
      <w:r w:rsidRPr="0022671B">
        <w:rPr>
          <w:rFonts w:eastAsia="SimSun"/>
        </w:rPr>
        <w:t>, 1082–1094</w:t>
      </w:r>
      <w:r w:rsidR="009A1F29" w:rsidRPr="0022671B">
        <w:t>.</w:t>
      </w:r>
    </w:p>
    <w:p w14:paraId="0B5A2518" w14:textId="6BA9299D" w:rsidR="009A1F29" w:rsidRPr="0022671B" w:rsidRDefault="009A1F29" w:rsidP="009A1F29">
      <w:pPr>
        <w:pStyle w:val="MDPI71References"/>
      </w:pPr>
      <w:proofErr w:type="gramStart"/>
      <w:r w:rsidRPr="0022671B">
        <w:t>Huang,B.O.</w:t>
      </w:r>
      <w:proofErr w:type="gramEnd"/>
      <w:r w:rsidRPr="0022671B">
        <w:t>, Johansson,M.J.O., Bystrom,A.S. and Byström,A.S. (2005) An early step in wobble uridine tRNA modification requires the Elongator complex. RNA, 11, 424–436.</w:t>
      </w:r>
    </w:p>
    <w:p w14:paraId="1C4DBD92" w14:textId="2D6AE939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Klassen, R.; Ciftci, A.; Funk, J.; Bruch, A.; Butter, F.; Schaffrath, R. tRNA anticodon loop modifications ensure protein homeostasis and cell morphogenesis in yeast. </w:t>
      </w:r>
      <w:r w:rsidRPr="0022671B">
        <w:rPr>
          <w:rStyle w:val="references-holder"/>
          <w:i/>
          <w:iCs/>
        </w:rPr>
        <w:t>Nucleic Acids Res.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44</w:t>
      </w:r>
      <w:r w:rsidRPr="0022671B">
        <w:rPr>
          <w:rStyle w:val="references-holder"/>
        </w:rPr>
        <w:t>, 10946–10959</w:t>
      </w:r>
      <w:r w:rsidR="009A1F29" w:rsidRPr="0022671B">
        <w:t>.</w:t>
      </w:r>
    </w:p>
    <w:p w14:paraId="6D6E5830" w14:textId="4F0D3914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Miyauchi, K.; Kimura, S.; Suzuki, T. A cyclic form of N6-threonylcarbamoyladenosine as a widely distributed tRNA hypermodification. </w:t>
      </w:r>
      <w:r w:rsidRPr="0022671B">
        <w:rPr>
          <w:rFonts w:eastAsia="SimSun"/>
          <w:i/>
          <w:iCs/>
        </w:rPr>
        <w:t>Nat. Chem. Biol</w:t>
      </w:r>
      <w:r w:rsidRPr="0022671B">
        <w:rPr>
          <w:rFonts w:eastAsia="SimSun"/>
        </w:rPr>
        <w:t xml:space="preserve">. </w:t>
      </w:r>
      <w:r w:rsidRPr="0022671B">
        <w:rPr>
          <w:rFonts w:eastAsia="SimSun"/>
          <w:b/>
          <w:bCs/>
        </w:rPr>
        <w:t>2013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9</w:t>
      </w:r>
      <w:r w:rsidRPr="0022671B">
        <w:rPr>
          <w:rFonts w:eastAsia="SimSun"/>
        </w:rPr>
        <w:t>, 105–111</w:t>
      </w:r>
      <w:r w:rsidR="009A1F29" w:rsidRPr="0022671B">
        <w:t>.</w:t>
      </w:r>
    </w:p>
    <w:p w14:paraId="3D3A1496" w14:textId="608BDB7B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El Yacoubi, B.; Bailly, M.; De Crécy-Lagard, V. Biosynthesis and Function of Posttranscriptional Modifications of Transfer RNAs. </w:t>
      </w:r>
      <w:r w:rsidRPr="0022671B">
        <w:rPr>
          <w:rStyle w:val="references-holder"/>
          <w:i/>
          <w:iCs/>
        </w:rPr>
        <w:t>Annu. Rev. Genet.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2012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46</w:t>
      </w:r>
      <w:r w:rsidRPr="0022671B">
        <w:rPr>
          <w:rStyle w:val="references-holder"/>
        </w:rPr>
        <w:t>, 69–95</w:t>
      </w:r>
      <w:r w:rsidR="009A1F29" w:rsidRPr="0022671B">
        <w:t>.</w:t>
      </w:r>
    </w:p>
    <w:p w14:paraId="78348EBD" w14:textId="2F67142D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Thiaville, P.C.; Iwata-Reuyl, D.; De Crécy-Lagard, V. Diversity of the biosynthesis pathway for threonylcarbamoyladenosine (t6A), a universal modification of tRNA. </w:t>
      </w:r>
      <w:r w:rsidRPr="0022671B">
        <w:rPr>
          <w:rStyle w:val="references-holder"/>
          <w:i/>
          <w:iCs/>
        </w:rPr>
        <w:t>RNA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2014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11</w:t>
      </w:r>
      <w:r w:rsidRPr="0022671B">
        <w:rPr>
          <w:rStyle w:val="references-holder"/>
        </w:rPr>
        <w:t>, 1529–1539</w:t>
      </w:r>
      <w:r w:rsidR="009A1F29" w:rsidRPr="0022671B">
        <w:t>.</w:t>
      </w:r>
    </w:p>
    <w:p w14:paraId="1354D71C" w14:textId="7C3F7143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Kolaj-Robin, O.; Séraphin, B. Structures and Activities of the Elongator Complex and Its Cofactors. </w:t>
      </w:r>
      <w:r w:rsidRPr="0022671B">
        <w:rPr>
          <w:rStyle w:val="references-holder"/>
          <w:i/>
          <w:iCs/>
        </w:rPr>
        <w:t>DNA Repair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41</w:t>
      </w:r>
      <w:r w:rsidRPr="0022671B">
        <w:rPr>
          <w:rStyle w:val="references-holder"/>
        </w:rPr>
        <w:t>, 117–149</w:t>
      </w:r>
      <w:r w:rsidR="009A1F29" w:rsidRPr="0022671B">
        <w:t>.</w:t>
      </w:r>
    </w:p>
    <w:p w14:paraId="38CCF6C2" w14:textId="5E35F59F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Lin, T.-Y.; Abbassi, N.E.H.; Zakrzewski, K.; Chramiec-Głąbik, A.; Jemioła-Rzemińska, M.; Różycki, J.; Glatt, S. The Elongator subunit Elp3 is a non-canonical tRNA acetyltransferase. </w:t>
      </w:r>
      <w:r w:rsidRPr="0022671B">
        <w:rPr>
          <w:rStyle w:val="references-holder"/>
          <w:i/>
          <w:iCs/>
        </w:rPr>
        <w:t>Nat. Commun.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2019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10</w:t>
      </w:r>
      <w:r w:rsidRPr="0022671B">
        <w:rPr>
          <w:rStyle w:val="references-holder"/>
        </w:rPr>
        <w:t>, 625–12.</w:t>
      </w:r>
    </w:p>
    <w:p w14:paraId="2A23430D" w14:textId="02DEE234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Mazauric, M.-H.; Dirick, L.; Purushothaman, S.K.; Björk, G.R.; Lapeyre, B. Trm112p Is a 15-kDa Zinc Finger Protein Essential for the Activity of Two tRNA and One Protein Methyltransferases in Yeast*. </w:t>
      </w:r>
      <w:r w:rsidRPr="0022671B">
        <w:rPr>
          <w:rStyle w:val="references-holder"/>
          <w:i/>
          <w:iCs/>
        </w:rPr>
        <w:t>J. Boil. Chem.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2010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285</w:t>
      </w:r>
      <w:r w:rsidRPr="0022671B">
        <w:rPr>
          <w:rStyle w:val="references-holder"/>
        </w:rPr>
        <w:t>, 18505–18515</w:t>
      </w:r>
      <w:r w:rsidR="009A1F29" w:rsidRPr="0022671B">
        <w:t>.</w:t>
      </w:r>
    </w:p>
    <w:p w14:paraId="25D003A5" w14:textId="5028F484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Thiaville, P.C.; De Crécy-Lagard, V. The emerging role of complex modifications of tRNALysUUU in signaling pathways. </w:t>
      </w:r>
      <w:r w:rsidRPr="0022671B">
        <w:rPr>
          <w:rStyle w:val="references-holder"/>
          <w:i/>
          <w:iCs/>
        </w:rPr>
        <w:t>Microb. 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2015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</w:t>
      </w:r>
      <w:r w:rsidRPr="0022671B">
        <w:rPr>
          <w:rStyle w:val="references-holder"/>
        </w:rPr>
        <w:t>, 1–4</w:t>
      </w:r>
      <w:r w:rsidR="009A1F29" w:rsidRPr="0022671B">
        <w:t>.</w:t>
      </w:r>
    </w:p>
    <w:p w14:paraId="38289414" w14:textId="5B48CF80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Han, L.; Guy, M.P.; Kon, Y.; Phizicky, E.M. Lack of 2’-O-methylation in the tRNA anticodon loop of two phylogenetically distant yeast species activates the general amino acid control pathway. </w:t>
      </w:r>
      <w:r w:rsidRPr="0022671B">
        <w:rPr>
          <w:rStyle w:val="references-holder"/>
          <w:i/>
          <w:iCs/>
        </w:rPr>
        <w:t>PLoS Genet.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14</w:t>
      </w:r>
      <w:r w:rsidRPr="0022671B">
        <w:rPr>
          <w:rStyle w:val="references-holder"/>
        </w:rPr>
        <w:t>, e1007288</w:t>
      </w:r>
      <w:r w:rsidR="009A1F29" w:rsidRPr="0022671B">
        <w:t>.</w:t>
      </w:r>
    </w:p>
    <w:p w14:paraId="07C59385" w14:textId="13006050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Thiaville, P.C.; Legendre, R.; Rojas-Benítez, D.; Baudin-Baillieu, A.; Hatin, I.; Chalancon, G.; Glavic, A.; Namy, O.; De Crécy-Lagard, V. Global translational impacts of the loss of the tRNA modification t6A in yeast. </w:t>
      </w:r>
      <w:r w:rsidRPr="0022671B">
        <w:rPr>
          <w:rStyle w:val="references-holder"/>
          <w:i/>
          <w:iCs/>
        </w:rPr>
        <w:t>Microb. 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3</w:t>
      </w:r>
      <w:r w:rsidRPr="0022671B">
        <w:rPr>
          <w:rStyle w:val="references-holder"/>
        </w:rPr>
        <w:t>, 29–45</w:t>
      </w:r>
      <w:r w:rsidR="009A1F29" w:rsidRPr="0022671B">
        <w:t>.</w:t>
      </w:r>
    </w:p>
    <w:p w14:paraId="41B8F709" w14:textId="57B06692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Esberg, A.; Huang, B.; Johansson, M.J.O.; Byström, A. Elevated Levels of Two tRNA Species Bypass the Requirement for Elongator Complex in Transcription and Exocytosis. </w:t>
      </w:r>
      <w:r w:rsidRPr="0022671B">
        <w:rPr>
          <w:rStyle w:val="references-holder"/>
          <w:i/>
          <w:iCs/>
        </w:rPr>
        <w:t>Mol. 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24</w:t>
      </w:r>
      <w:r w:rsidRPr="0022671B">
        <w:rPr>
          <w:rStyle w:val="references-holder"/>
        </w:rPr>
        <w:t>, 139–148</w:t>
      </w:r>
      <w:r w:rsidR="009A1F29" w:rsidRPr="0022671B">
        <w:t>.</w:t>
      </w:r>
    </w:p>
    <w:p w14:paraId="6FE9E411" w14:textId="3FAA6919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Ranjan, N.; Rodnina, M.V. Thio-Modification of tRNA at the Wobble Position as Regulator of the Kinetics of Decoding and Translocation on the Ribosome. </w:t>
      </w:r>
      <w:r w:rsidRPr="0022671B">
        <w:rPr>
          <w:rStyle w:val="references-holder"/>
          <w:i/>
          <w:iCs/>
        </w:rPr>
        <w:t>J. Am. Chem. Soc.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139</w:t>
      </w:r>
      <w:r w:rsidRPr="0022671B">
        <w:rPr>
          <w:rStyle w:val="references-holder"/>
        </w:rPr>
        <w:t>, 5857–5864</w:t>
      </w:r>
      <w:r w:rsidR="009A1F29" w:rsidRPr="0022671B">
        <w:t>.</w:t>
      </w:r>
    </w:p>
    <w:p w14:paraId="7ADF4B2C" w14:textId="184F53E5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Rezgui, V.A.N.; Tyagi, K.; Ranjan, N.; Konevega, A.L.; Mittelstaet, J.; Rodnina, M.V.; Peter, M.; Pedrioli, P.G.A. tRNA tKUUU, tQUUG, and tEUUC wobble position modifications fine-tune protein translation by promoting ribosome A-site binding. </w:t>
      </w:r>
      <w:r w:rsidRPr="0022671B">
        <w:rPr>
          <w:rStyle w:val="references-holder"/>
          <w:i/>
          <w:iCs/>
        </w:rPr>
        <w:t>Proc. Natl. Acad. Sci.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2013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110</w:t>
      </w:r>
      <w:r w:rsidRPr="0022671B">
        <w:rPr>
          <w:rStyle w:val="references-holder"/>
        </w:rPr>
        <w:t xml:space="preserve">, </w:t>
      </w:r>
      <w:r w:rsidR="009A1F29" w:rsidRPr="0022671B">
        <w:t>12289–12294.</w:t>
      </w:r>
    </w:p>
    <w:p w14:paraId="6353BF82" w14:textId="5D64547E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Tükenmez, H.; Xu, H.; Esberg, A.; Byström, A.S. The role of wobble uridine modifications in +1 translational frameshifting in eukaryotes. </w:t>
      </w:r>
      <w:r w:rsidRPr="0022671B">
        <w:rPr>
          <w:rFonts w:eastAsia="SimSun"/>
          <w:i/>
          <w:iCs/>
        </w:rPr>
        <w:t>Nucleic Acids Res.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2015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43</w:t>
      </w:r>
      <w:r w:rsidRPr="0022671B">
        <w:rPr>
          <w:rFonts w:eastAsia="SimSun"/>
        </w:rPr>
        <w:t>, 9489–9499</w:t>
      </w:r>
      <w:r w:rsidR="009A1F29" w:rsidRPr="0022671B">
        <w:t>.</w:t>
      </w:r>
    </w:p>
    <w:p w14:paraId="1EE6C70E" w14:textId="6D9749FF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Joshi, K.; Bhatt, M.J.; Farabaugh, P. Codon-specific effects of tRNA anticodon loop modifications on translational misreading errors in the yeastSaccharomyces cerevisiae. </w:t>
      </w:r>
      <w:r w:rsidRPr="0022671B">
        <w:rPr>
          <w:rStyle w:val="references-holder"/>
          <w:i/>
          <w:iCs/>
        </w:rPr>
        <w:t>Nucleic Acids Res.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46</w:t>
      </w:r>
      <w:r w:rsidRPr="0022671B">
        <w:rPr>
          <w:rStyle w:val="references-holder"/>
        </w:rPr>
        <w:t>, 10331–10339</w:t>
      </w:r>
      <w:r w:rsidR="009A1F29" w:rsidRPr="0022671B">
        <w:t>.</w:t>
      </w:r>
    </w:p>
    <w:p w14:paraId="166F1BFC" w14:textId="4B795B20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lastRenderedPageBreak/>
        <w:t xml:space="preserve">Patil, A.; Chan, C.T.Y.; Dyavaiah, M.; Rooney, J.; Dedon, P.C.; Begley, T.J. Translational infidelity-induced protein stress results from a deficiency in Trm9-catalyzed tRNA modifications. </w:t>
      </w:r>
      <w:r w:rsidRPr="0022671B">
        <w:rPr>
          <w:rStyle w:val="references-holder"/>
          <w:i/>
          <w:iCs/>
        </w:rPr>
        <w:t>RNA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2012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9</w:t>
      </w:r>
      <w:r w:rsidRPr="0022671B">
        <w:rPr>
          <w:rStyle w:val="references-holder"/>
        </w:rPr>
        <w:t>, 990–1001</w:t>
      </w:r>
      <w:r w:rsidR="009A1F29" w:rsidRPr="0022671B">
        <w:t>.</w:t>
      </w:r>
    </w:p>
    <w:p w14:paraId="3F91595B" w14:textId="31D54F4F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Rodnina, M.V. The ribosome in action: Tuning of translational efficiency and protein folding. </w:t>
      </w:r>
      <w:r w:rsidRPr="0022671B">
        <w:rPr>
          <w:rStyle w:val="references-holder"/>
          <w:i/>
          <w:iCs/>
        </w:rPr>
        <w:t>Protein Sci.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25</w:t>
      </w:r>
      <w:r w:rsidRPr="0022671B">
        <w:rPr>
          <w:rStyle w:val="references-holder"/>
        </w:rPr>
        <w:t>, 1390–1406</w:t>
      </w:r>
      <w:r w:rsidR="009A1F29" w:rsidRPr="0022671B">
        <w:t>.</w:t>
      </w:r>
    </w:p>
    <w:p w14:paraId="461DC47C" w14:textId="0FFD62C1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Drummond, D.A.; O Wilke, C. Mistranslation-Induced Protein Misfolding as a Dominant Constraint on Coding-Sequence Evolution. </w:t>
      </w:r>
      <w:r w:rsidRPr="0022671B">
        <w:rPr>
          <w:rStyle w:val="references-holder"/>
          <w:i/>
          <w:iCs/>
        </w:rPr>
        <w:t>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134</w:t>
      </w:r>
      <w:r w:rsidRPr="0022671B">
        <w:rPr>
          <w:rStyle w:val="references-holder"/>
        </w:rPr>
        <w:t>, 341–52</w:t>
      </w:r>
      <w:r w:rsidR="009A1F29" w:rsidRPr="0022671B">
        <w:t>.</w:t>
      </w:r>
    </w:p>
    <w:p w14:paraId="7F07AD5F" w14:textId="4920B2EB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Dewe, J.M.; Fuller, B.L.; Lentini, J.M.; Kellner, S.; Fu, D. TRMT1-Catalyzed tRNA Modifications Are Required for Redox Homeostasis </w:t>
      </w:r>
      <w:proofErr w:type="gramStart"/>
      <w:r w:rsidRPr="0022671B">
        <w:rPr>
          <w:rStyle w:val="references-holder"/>
        </w:rPr>
        <w:t>To</w:t>
      </w:r>
      <w:proofErr w:type="gramEnd"/>
      <w:r w:rsidRPr="0022671B">
        <w:rPr>
          <w:rStyle w:val="references-holder"/>
        </w:rPr>
        <w:t xml:space="preserve"> Ensure Proper Cellular Proliferation and Oxidative Stress Survival. </w:t>
      </w:r>
      <w:r w:rsidRPr="0022671B">
        <w:rPr>
          <w:rStyle w:val="references-holder"/>
          <w:i/>
          <w:iCs/>
        </w:rPr>
        <w:t>Mol. Cell.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37</w:t>
      </w:r>
      <w:r w:rsidRPr="0022671B">
        <w:rPr>
          <w:rStyle w:val="references-holder"/>
        </w:rPr>
        <w:t>, e00214–17</w:t>
      </w:r>
      <w:r w:rsidR="009A1F29" w:rsidRPr="0022671B">
        <w:t>.</w:t>
      </w:r>
    </w:p>
    <w:p w14:paraId="64931E07" w14:textId="2ECBC435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Rojas‐Benítez, D.; Rojas-Benítez, D.; Glavic, A. Modulation of the Proteostasis Machinery to Overcome Stress Caused by Diminished Levels of t6A‐Modified tRNAs in Drosophila. </w:t>
      </w:r>
      <w:r w:rsidRPr="0022671B">
        <w:rPr>
          <w:rStyle w:val="references-holder"/>
          <w:i/>
          <w:iCs/>
        </w:rPr>
        <w:t>Biomol.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7</w:t>
      </w:r>
      <w:r w:rsidRPr="0022671B">
        <w:rPr>
          <w:rStyle w:val="references-holder"/>
        </w:rPr>
        <w:t>, 25</w:t>
      </w:r>
      <w:r w:rsidR="009A1F29" w:rsidRPr="0022671B">
        <w:t>.</w:t>
      </w:r>
    </w:p>
    <w:p w14:paraId="7AF3F0F2" w14:textId="47A413E4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Bruch, A.; Klassen, R.; Schaffrath, R. Independent suppression of ribosomal +1 frameshifts by different tRNA anticodon loop modifications. </w:t>
      </w:r>
      <w:r w:rsidRPr="0022671B">
        <w:rPr>
          <w:rFonts w:eastAsia="SimSun"/>
          <w:i/>
          <w:iCs/>
        </w:rPr>
        <w:t>RNA Biol.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2017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14</w:t>
      </w:r>
      <w:r w:rsidRPr="0022671B">
        <w:rPr>
          <w:rFonts w:eastAsia="SimSun"/>
        </w:rPr>
        <w:t>, 1252–1259</w:t>
      </w:r>
      <w:r w:rsidR="009A1F29" w:rsidRPr="0022671B">
        <w:t>.</w:t>
      </w:r>
    </w:p>
    <w:p w14:paraId="7B6F5E29" w14:textId="57C2634D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Wickner, R.B.; Edskes, H.K.; Shewmaker, F.; Nakayashiki, T.; Engel, A.; McCann, L.; Kryndushkin, D. Yeast prions: Evolution of the prion concept. </w:t>
      </w:r>
      <w:r w:rsidRPr="0022671B">
        <w:rPr>
          <w:rFonts w:eastAsia="SimSun"/>
          <w:i/>
          <w:iCs/>
        </w:rPr>
        <w:t>Prion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2007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1</w:t>
      </w:r>
      <w:r w:rsidRPr="0022671B">
        <w:rPr>
          <w:rFonts w:eastAsia="SimSun"/>
        </w:rPr>
        <w:t>, 94–100</w:t>
      </w:r>
      <w:r w:rsidR="009A1F29" w:rsidRPr="0022671B">
        <w:t>.</w:t>
      </w:r>
    </w:p>
    <w:p w14:paraId="7A7C3A9C" w14:textId="09C16321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Crow, E.T.; Li, L. Newly identified prions in budding yeast, and their possible functions. </w:t>
      </w:r>
      <w:r w:rsidRPr="0022671B">
        <w:rPr>
          <w:rStyle w:val="references-holder"/>
          <w:i/>
          <w:iCs/>
        </w:rPr>
        <w:t>Semin. Cell Dev.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2011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22</w:t>
      </w:r>
      <w:r w:rsidRPr="0022671B">
        <w:rPr>
          <w:rStyle w:val="references-holder"/>
        </w:rPr>
        <w:t>, 452–9</w:t>
      </w:r>
      <w:r w:rsidR="009A1F29" w:rsidRPr="0022671B">
        <w:t>.</w:t>
      </w:r>
    </w:p>
    <w:p w14:paraId="0AE16C49" w14:textId="1B1224BE" w:rsidR="009A1F29" w:rsidRPr="0022671B" w:rsidRDefault="00E91A3A" w:rsidP="00E91A3A">
      <w:pPr>
        <w:pStyle w:val="MDPI71References"/>
        <w:rPr>
          <w:rFonts w:eastAsia="SimSun"/>
        </w:rPr>
      </w:pPr>
      <w:r w:rsidRPr="0022671B">
        <w:rPr>
          <w:rFonts w:eastAsia="SimSun"/>
        </w:rPr>
        <w:t xml:space="preserve">Du, Z. The complexity and implications of yeast prion domains AU </w:t>
      </w:r>
      <w:r w:rsidRPr="0022671B">
        <w:rPr>
          <w:rFonts w:eastAsia="SimSun"/>
          <w:i/>
          <w:iCs/>
        </w:rPr>
        <w:t>Prion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2011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5</w:t>
      </w:r>
      <w:r w:rsidRPr="0022671B">
        <w:rPr>
          <w:rFonts w:eastAsia="SimSun"/>
        </w:rPr>
        <w:t>, 311–316.</w:t>
      </w:r>
    </w:p>
    <w:p w14:paraId="0503D882" w14:textId="29152F8F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Goncharoff, D.K.; Du, Z.; Li, L. A brief overview of the Swi1 prion—[SWI+]. </w:t>
      </w:r>
      <w:r w:rsidRPr="0022671B">
        <w:rPr>
          <w:rStyle w:val="references-holder"/>
          <w:i/>
          <w:iCs/>
        </w:rPr>
        <w:t>FEMS Yeast Res.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18</w:t>
      </w:r>
      <w:r w:rsidRPr="0022671B">
        <w:rPr>
          <w:rStyle w:val="references-holder"/>
        </w:rPr>
        <w:t>, 061</w:t>
      </w:r>
      <w:r w:rsidR="009A1F29" w:rsidRPr="0022671B">
        <w:t>.</w:t>
      </w:r>
    </w:p>
    <w:p w14:paraId="7F95983D" w14:textId="58A7B149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Klassen, R.; Schaffrath, R. Collaboration of tRNA modifications and elongation factor eEF1A in decoding and nonsense suppression. </w:t>
      </w:r>
      <w:r w:rsidRPr="0022671B">
        <w:rPr>
          <w:rStyle w:val="references-holder"/>
          <w:i/>
          <w:iCs/>
        </w:rPr>
        <w:t>Sci. Rep.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8</w:t>
      </w:r>
      <w:r w:rsidRPr="0022671B">
        <w:rPr>
          <w:rStyle w:val="references-holder"/>
        </w:rPr>
        <w:t>, 12749</w:t>
      </w:r>
      <w:r w:rsidR="009A1F29" w:rsidRPr="0022671B">
        <w:t>.</w:t>
      </w:r>
    </w:p>
    <w:p w14:paraId="28FE5206" w14:textId="5F4EC692" w:rsidR="009A1F29" w:rsidRPr="0022671B" w:rsidRDefault="009A1F29" w:rsidP="009A1F29">
      <w:pPr>
        <w:pStyle w:val="MDPI71References"/>
      </w:pPr>
      <w:proofErr w:type="gramStart"/>
      <w:r w:rsidRPr="0022671B">
        <w:t>Väre,V.</w:t>
      </w:r>
      <w:proofErr w:type="gramEnd"/>
      <w:r w:rsidRPr="0022671B">
        <w:t>, Eruysal,E., Narendran,A., Sarachan,K. and Agris,P. (2017) Chemical and conformational diversity of modified nucleosides affects tRNA structure and function. Biomolecules, 7, 29.</w:t>
      </w:r>
    </w:p>
    <w:p w14:paraId="3F9D7F61" w14:textId="3E25E829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Thiaville, P.C.; El Yacoubi, B.; Köhrer, C.; Thiaville, J.J.; Deutsch, C.; Iwata-Reuyl, D.; Bacusmo, J.M.; Armengaud, J.; Bessho, Y.; Wetzel, C.; et al. Essentiality of threonylcarbamoyladenosine (t6A), a universal tRNA modification, in bacteria. </w:t>
      </w:r>
      <w:r w:rsidRPr="0022671B">
        <w:rPr>
          <w:rFonts w:eastAsia="SimSun"/>
          <w:i/>
          <w:iCs/>
        </w:rPr>
        <w:t>Mol. Microbiol.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2015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98</w:t>
      </w:r>
      <w:r w:rsidRPr="0022671B">
        <w:rPr>
          <w:rFonts w:eastAsia="SimSun"/>
        </w:rPr>
        <w:t xml:space="preserve">, </w:t>
      </w:r>
      <w:r w:rsidRPr="0022671B">
        <w:t>1199-1221</w:t>
      </w:r>
      <w:r w:rsidR="009A1F29" w:rsidRPr="0022671B">
        <w:t>.</w:t>
      </w:r>
    </w:p>
    <w:p w14:paraId="182C85DB" w14:textId="15AA8018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Boccaletto, P.; MacHnicka, M.A.; Purta, E.; Pitkowski, P.; Baginski, B.; Wirecki, T.K.; De Crécy-Lagard, V.; Ross, R.; Limbach, P.A.; Kotter, A.; et al. MODOMICS: A database of RNA modification pathways. 2017 update. </w:t>
      </w:r>
      <w:r w:rsidRPr="0022671B">
        <w:rPr>
          <w:rFonts w:eastAsia="SimSun"/>
          <w:i/>
          <w:iCs/>
        </w:rPr>
        <w:t>Nucleic Acids Res.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2018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46</w:t>
      </w:r>
      <w:r w:rsidRPr="0022671B">
        <w:rPr>
          <w:rFonts w:eastAsia="SimSun"/>
        </w:rPr>
        <w:t>, D303–D307</w:t>
      </w:r>
      <w:r w:rsidR="009A1F29" w:rsidRPr="0022671B">
        <w:t>.</w:t>
      </w:r>
    </w:p>
    <w:p w14:paraId="47DBE9BF" w14:textId="77777777" w:rsidR="00E91A3A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Sherman, F. Getting started with yeast. In </w:t>
      </w:r>
      <w:r w:rsidRPr="0022671B">
        <w:rPr>
          <w:rFonts w:eastAsia="SimSun"/>
          <w:i/>
          <w:iCs/>
        </w:rPr>
        <w:t>Guide to Yeast Genetics and Molecular and Cell Biology - Part B</w:t>
      </w:r>
      <w:r w:rsidRPr="0022671B">
        <w:rPr>
          <w:rFonts w:eastAsia="SimSun"/>
        </w:rPr>
        <w:t>; Guthrie, C., Fink, G.R.B.T.-M., Eds; Academic Press: Amsterdam, The Netherlands 2002; Vol. 350, pp. 3–41</w:t>
      </w:r>
    </w:p>
    <w:p w14:paraId="51DF58E7" w14:textId="4C33BE48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Gueldener, U. A second set of loxP marker cassettes for Cre-mediated multiple gene knockouts in budding yeast. </w:t>
      </w:r>
      <w:r w:rsidRPr="0022671B">
        <w:rPr>
          <w:rStyle w:val="references-holder"/>
          <w:i/>
          <w:iCs/>
        </w:rPr>
        <w:t>Nucleic Acids Res.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2002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30</w:t>
      </w:r>
      <w:r w:rsidRPr="0022671B">
        <w:rPr>
          <w:rStyle w:val="references-holder"/>
        </w:rPr>
        <w:t>, 23</w:t>
      </w:r>
      <w:r w:rsidR="009A1F29" w:rsidRPr="0022671B">
        <w:t>.</w:t>
      </w:r>
    </w:p>
    <w:p w14:paraId="00628989" w14:textId="4301E945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van Driessche, B.; Tafforeau, L.; Hentges, P.; Carr, A.M.; Vandenhaute, J. Additional vectors for PCR-based gene tagging inSaccharomyces cerevisiae andSchizosaccharomyces pombe using nourseothricin resistance. </w:t>
      </w:r>
      <w:r w:rsidRPr="0022671B">
        <w:rPr>
          <w:rStyle w:val="references-holder"/>
          <w:i/>
          <w:iCs/>
        </w:rPr>
        <w:t>Yeast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2005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22</w:t>
      </w:r>
      <w:r w:rsidRPr="0022671B">
        <w:rPr>
          <w:rStyle w:val="references-holder"/>
        </w:rPr>
        <w:t>, 1061–1068</w:t>
      </w:r>
      <w:r w:rsidR="009A1F29" w:rsidRPr="0022671B">
        <w:t>.</w:t>
      </w:r>
    </w:p>
    <w:p w14:paraId="5F430AA9" w14:textId="24A428D7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Thiaville, P.C.; El Yacoubi, B.; Perrochia, L.; Hecker, A.; Prigent, M.; Thiaville, J.J.; Forterre, P.; Namy, O.; Basta, T.; De Crécy-Lagard, V. Cross Kingdom Functional Conservation of the Core Universally Conserved Threonylcarbamoyladenosine tRNA Synthesis Enzymes. </w:t>
      </w:r>
      <w:r w:rsidRPr="0022671B">
        <w:rPr>
          <w:rStyle w:val="references-holder"/>
          <w:i/>
          <w:iCs/>
        </w:rPr>
        <w:t>Eukaryot. 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2014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13</w:t>
      </w:r>
      <w:r w:rsidRPr="0022671B">
        <w:rPr>
          <w:rStyle w:val="references-holder"/>
        </w:rPr>
        <w:t>, 1222–1231</w:t>
      </w:r>
      <w:r w:rsidR="009A1F29" w:rsidRPr="0022671B">
        <w:t>.</w:t>
      </w:r>
    </w:p>
    <w:p w14:paraId="29FCD096" w14:textId="691D4C94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Westermann, B.; Neupert, W. Mitochondria-targeted green fluorescent proteins: Convenient tools for the study of organelle biogenesis in </w:t>
      </w:r>
      <w:r w:rsidRPr="0022671B">
        <w:rPr>
          <w:rFonts w:eastAsia="SimSun"/>
          <w:i/>
          <w:iCs/>
        </w:rPr>
        <w:t>Saccharomyces cerevisiae</w:t>
      </w:r>
      <w:r w:rsidRPr="0022671B">
        <w:rPr>
          <w:rFonts w:eastAsia="SimSun"/>
        </w:rPr>
        <w:t xml:space="preserve">. </w:t>
      </w:r>
      <w:r w:rsidRPr="0022671B">
        <w:rPr>
          <w:rFonts w:eastAsia="SimSun"/>
          <w:i/>
          <w:iCs/>
        </w:rPr>
        <w:t>Yeast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2000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16</w:t>
      </w:r>
      <w:r w:rsidRPr="0022671B">
        <w:rPr>
          <w:rFonts w:eastAsia="SimSun"/>
        </w:rPr>
        <w:t>, 1421–1427</w:t>
      </w:r>
      <w:r w:rsidR="009A1F29" w:rsidRPr="0022671B">
        <w:t>.</w:t>
      </w:r>
    </w:p>
    <w:p w14:paraId="62DACE86" w14:textId="7F14D41D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Zhang, T.; Lei, J.; Yang, H.; Xu, K.; Wang, R.; Zhang, Z. An improved method for whole protein extraction from yeast Saccharomyces cerevisiae. </w:t>
      </w:r>
      <w:r w:rsidRPr="0022671B">
        <w:rPr>
          <w:rStyle w:val="references-holder"/>
          <w:i/>
          <w:iCs/>
        </w:rPr>
        <w:t>Yeast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2011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28</w:t>
      </w:r>
      <w:r w:rsidRPr="0022671B">
        <w:rPr>
          <w:rStyle w:val="references-holder"/>
        </w:rPr>
        <w:t>, 795–798</w:t>
      </w:r>
      <w:r w:rsidR="009A1F29" w:rsidRPr="0022671B">
        <w:t>.</w:t>
      </w:r>
    </w:p>
    <w:p w14:paraId="7F31E82E" w14:textId="5244FA3D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Koplin, A.; Preissler, S.; Ilina, Y.; Koch, M.; Scior, A.; Erhardt, M.; Deuerling, E. A dual function for chaperones SSB–RAC and the NAC nascent polypeptide–associated complex on ribosomes. </w:t>
      </w:r>
      <w:r w:rsidRPr="0022671B">
        <w:rPr>
          <w:rStyle w:val="references-holder"/>
          <w:i/>
          <w:iCs/>
        </w:rPr>
        <w:t>J. Cell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2010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189</w:t>
      </w:r>
      <w:r w:rsidRPr="0022671B">
        <w:rPr>
          <w:rStyle w:val="references-holder"/>
        </w:rPr>
        <w:t>, 57–68</w:t>
      </w:r>
      <w:r w:rsidR="009A1F29" w:rsidRPr="0022671B">
        <w:t>.</w:t>
      </w:r>
    </w:p>
    <w:p w14:paraId="38A5366E" w14:textId="4D35CD90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>Walker, J.M. The Bicinchoninic Acid (BCA) assay for protein quantitation - basic protein and peptide protocol</w:t>
      </w:r>
      <w:r w:rsidRPr="0022671B">
        <w:rPr>
          <w:rFonts w:eastAsia="SimSun"/>
          <w:i/>
          <w:iCs/>
        </w:rPr>
        <w:t>s</w:t>
      </w:r>
      <w:r w:rsidRPr="0022671B">
        <w:rPr>
          <w:rFonts w:eastAsia="SimSun"/>
        </w:rPr>
        <w:t>; Humana Press: Totowa, NJ, USA, 1994; pp. 5–8</w:t>
      </w:r>
      <w:r w:rsidR="009A1F29" w:rsidRPr="0022671B">
        <w:t>.</w:t>
      </w:r>
    </w:p>
    <w:p w14:paraId="3525EE68" w14:textId="6C88D3BC" w:rsidR="009A1F29" w:rsidRPr="0022671B" w:rsidRDefault="00E91A3A" w:rsidP="009A1F29">
      <w:pPr>
        <w:pStyle w:val="MDPI71References"/>
      </w:pPr>
      <w:r w:rsidRPr="0022671B">
        <w:rPr>
          <w:rFonts w:eastAsia="SimSun"/>
        </w:rPr>
        <w:t xml:space="preserve">Kozlowski, L.P. Proteome-pI: Proteome isoelectric point database. </w:t>
      </w:r>
      <w:r w:rsidRPr="0022671B">
        <w:rPr>
          <w:rFonts w:eastAsia="SimSun"/>
          <w:i/>
          <w:iCs/>
        </w:rPr>
        <w:t>Nucleic Acids Res.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2017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45</w:t>
      </w:r>
      <w:r w:rsidRPr="0022671B">
        <w:rPr>
          <w:rFonts w:eastAsia="SimSun"/>
        </w:rPr>
        <w:t>, D1112–D1116</w:t>
      </w:r>
      <w:r w:rsidR="009A1F29" w:rsidRPr="0022671B">
        <w:t>.</w:t>
      </w:r>
    </w:p>
    <w:p w14:paraId="0B37DA76" w14:textId="79BD85B0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t xml:space="preserve">Drummond, D.A.; Raval, A.; O Wilke, C. A Single Determinant Dominates the Rate of Yeast Protein Evolution. </w:t>
      </w:r>
      <w:r w:rsidRPr="0022671B">
        <w:rPr>
          <w:rStyle w:val="references-holder"/>
          <w:i/>
          <w:iCs/>
        </w:rPr>
        <w:t>Mol. Boil. Evol.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2005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23</w:t>
      </w:r>
      <w:r w:rsidRPr="0022671B">
        <w:rPr>
          <w:rStyle w:val="references-holder"/>
        </w:rPr>
        <w:t>, 327–337</w:t>
      </w:r>
      <w:r w:rsidR="009A1F29" w:rsidRPr="0022671B">
        <w:t>.</w:t>
      </w:r>
    </w:p>
    <w:p w14:paraId="78C489B3" w14:textId="75F7A81C" w:rsidR="009A1F29" w:rsidRPr="0022671B" w:rsidRDefault="00E91A3A" w:rsidP="009A1F29">
      <w:pPr>
        <w:pStyle w:val="MDPI71References"/>
      </w:pPr>
      <w:r w:rsidRPr="0022671B">
        <w:rPr>
          <w:rStyle w:val="references-holder"/>
        </w:rPr>
        <w:lastRenderedPageBreak/>
        <w:t xml:space="preserve">Martin-Perez, M.; Villén, J. Determinants and Regulation of Protein Turnover in Yeast. </w:t>
      </w:r>
      <w:r w:rsidRPr="0022671B">
        <w:rPr>
          <w:rStyle w:val="references-holder"/>
          <w:i/>
          <w:iCs/>
        </w:rPr>
        <w:t>Cell Syst.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5</w:t>
      </w:r>
      <w:r w:rsidRPr="0022671B">
        <w:rPr>
          <w:rStyle w:val="references-holder"/>
        </w:rPr>
        <w:t>, 283–294</w:t>
      </w:r>
      <w:r w:rsidR="009A1F29" w:rsidRPr="0022671B">
        <w:t>.</w:t>
      </w:r>
    </w:p>
    <w:p w14:paraId="26E39802" w14:textId="7DA0A1A3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Belle, A.; Tanay, A.; Bitincka, L.; Shamir, R.; O’Shea, E.K. Quantification of protein half-lives in the budding yeast proteome. </w:t>
      </w:r>
      <w:r w:rsidRPr="0022671B">
        <w:rPr>
          <w:rStyle w:val="references-holder"/>
          <w:i/>
          <w:iCs/>
        </w:rPr>
        <w:t>Proc. Natl. Acad. Sci.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103</w:t>
      </w:r>
      <w:r w:rsidRPr="0022671B">
        <w:rPr>
          <w:rStyle w:val="references-holder"/>
        </w:rPr>
        <w:t>, 13004–13009</w:t>
      </w:r>
      <w:r w:rsidR="009A1F29" w:rsidRPr="0022671B">
        <w:t>.</w:t>
      </w:r>
    </w:p>
    <w:p w14:paraId="044B417F" w14:textId="49A4A913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Ho, B.; Baryshnikova, A.; Brown, G.W. Unification of Protein Abundance Datasets Yields a Quantitative Saccharomyces cerevisiae Proteome. </w:t>
      </w:r>
      <w:r w:rsidRPr="0022671B">
        <w:rPr>
          <w:rStyle w:val="references-holder"/>
          <w:i/>
          <w:iCs/>
        </w:rPr>
        <w:t>Cell Syst.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6</w:t>
      </w:r>
      <w:r w:rsidRPr="0022671B">
        <w:rPr>
          <w:rStyle w:val="references-holder"/>
        </w:rPr>
        <w:t>, 192–205</w:t>
      </w:r>
      <w:r w:rsidR="009A1F29" w:rsidRPr="0022671B">
        <w:t>.</w:t>
      </w:r>
    </w:p>
    <w:p w14:paraId="561C6486" w14:textId="3A516A85" w:rsidR="009A1F29" w:rsidRPr="0022671B" w:rsidRDefault="0022671B" w:rsidP="009A1F29">
      <w:pPr>
        <w:pStyle w:val="MDPI71References"/>
      </w:pPr>
      <w:r w:rsidRPr="0022671B">
        <w:rPr>
          <w:rFonts w:eastAsia="SimSun"/>
        </w:rPr>
        <w:t xml:space="preserve">Cherry, J.M.; Hong, E.L.; Amundsen, C.; Balakrishnan, R.; Binkley, G.; Chan, E.T.; Christie, K.R.; Costanzo, M.C.; Dwight, S.S.; Engel, S.R.; et al. Saccharomyces Genome Database: The genomics resource of budding yeast. </w:t>
      </w:r>
      <w:r w:rsidRPr="0022671B">
        <w:rPr>
          <w:rFonts w:eastAsia="SimSun"/>
          <w:i/>
          <w:iCs/>
        </w:rPr>
        <w:t>Nucleic Acids Res.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2012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40</w:t>
      </w:r>
      <w:r w:rsidRPr="0022671B">
        <w:rPr>
          <w:rFonts w:eastAsia="SimSun"/>
        </w:rPr>
        <w:t>, D700–D705</w:t>
      </w:r>
      <w:r w:rsidR="009A1F29" w:rsidRPr="0022671B">
        <w:t>.</w:t>
      </w:r>
    </w:p>
    <w:p w14:paraId="1A495C26" w14:textId="1B2DC688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Begley, U.; Dyavaiah, M.; Patil, A.; Rooney, J.; DiRenzo, D.; Young, C.M.; Conklin, D.; Zitomer, R.S.; Begley, T.J. Trm9-Catalyzed tRNA Modifications Link Translation to the DNA Damage Response. </w:t>
      </w:r>
      <w:r w:rsidRPr="0022671B">
        <w:rPr>
          <w:rStyle w:val="references-holder"/>
          <w:i/>
          <w:iCs/>
        </w:rPr>
        <w:t>Mol. 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2007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28</w:t>
      </w:r>
      <w:r w:rsidRPr="0022671B">
        <w:rPr>
          <w:rStyle w:val="references-holder"/>
        </w:rPr>
        <w:t>, 860–70</w:t>
      </w:r>
      <w:r w:rsidR="009A1F29" w:rsidRPr="0022671B">
        <w:t>.</w:t>
      </w:r>
    </w:p>
    <w:p w14:paraId="0B60CDC3" w14:textId="101CAAAD" w:rsidR="009A1F29" w:rsidRPr="0022671B" w:rsidRDefault="0022671B" w:rsidP="009A1F29">
      <w:pPr>
        <w:pStyle w:val="MDPI71References"/>
      </w:pPr>
      <w:r w:rsidRPr="0022671B">
        <w:rPr>
          <w:rFonts w:eastAsia="SimSun"/>
        </w:rPr>
        <w:t xml:space="preserve">Szklarczyk, D.; Gable, A.L.; Lyon, D.; Junge, A.; Wyder, S.; Huerta-Cepas, J.; Simonovic, M.; Doncheva, N.T.; Morris, J.H.; Bork, P.; et al. STRING v11: Protein-protein association networks with increased coverage, supporting functional discovery in genome-wide experimental datasets. </w:t>
      </w:r>
      <w:r w:rsidRPr="0022671B">
        <w:rPr>
          <w:rFonts w:eastAsia="SimSun"/>
          <w:i/>
          <w:iCs/>
        </w:rPr>
        <w:t>Nucleic Acids Res.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2019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47</w:t>
      </w:r>
      <w:r w:rsidRPr="0022671B">
        <w:rPr>
          <w:rFonts w:eastAsia="SimSun"/>
        </w:rPr>
        <w:t>, D607–D613</w:t>
      </w:r>
      <w:r w:rsidR="009A1F29" w:rsidRPr="0022671B">
        <w:t>.</w:t>
      </w:r>
    </w:p>
    <w:p w14:paraId="1BC26EE9" w14:textId="4DB83D83" w:rsidR="009A1F29" w:rsidRPr="0022671B" w:rsidRDefault="009A1F29" w:rsidP="009A1F29">
      <w:pPr>
        <w:pStyle w:val="MDPI71References"/>
      </w:pPr>
      <w:proofErr w:type="gramStart"/>
      <w:r w:rsidRPr="0022671B">
        <w:t>Huang,B.O.</w:t>
      </w:r>
      <w:proofErr w:type="gramEnd"/>
      <w:r w:rsidRPr="0022671B">
        <w:t>, Johansson,M.J.O. and Byström,A.S. (2005) An early step in wobble uridine tRNA modification requires the Elongator complex. RNA, 11, 424–436.</w:t>
      </w:r>
    </w:p>
    <w:p w14:paraId="0D25958C" w14:textId="482A0F4D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Liu, B.; Larsson, L.; Caballero, A.; Hao, X.; Oling, D.; Grantham, J.; Nyström, T. The Polarisome Is Required for Segregation and Retrograde Transport of Protein Aggregates. </w:t>
      </w:r>
      <w:r w:rsidRPr="0022671B">
        <w:rPr>
          <w:rStyle w:val="references-holder"/>
          <w:i/>
          <w:iCs/>
        </w:rPr>
        <w:t>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2010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140</w:t>
      </w:r>
      <w:r w:rsidRPr="0022671B">
        <w:rPr>
          <w:rStyle w:val="references-holder"/>
        </w:rPr>
        <w:t>, 257–267</w:t>
      </w:r>
      <w:r w:rsidR="009A1F29" w:rsidRPr="0022671B">
        <w:t>.</w:t>
      </w:r>
    </w:p>
    <w:p w14:paraId="75E6D879" w14:textId="0E6B848F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Zhou, C.; Slaughter, B.D.; Unruh, J.; Eldakak, A.; Rubinstein, B.; Li, R. Motility and Segregation of Hsp104-Associated Protein Aggregates in Budding Yeast. </w:t>
      </w:r>
      <w:r w:rsidRPr="0022671B">
        <w:rPr>
          <w:rStyle w:val="references-holder"/>
          <w:i/>
          <w:iCs/>
        </w:rPr>
        <w:t>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2011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147</w:t>
      </w:r>
      <w:r w:rsidRPr="0022671B">
        <w:rPr>
          <w:rStyle w:val="references-holder"/>
        </w:rPr>
        <w:t>, 1186–1196</w:t>
      </w:r>
      <w:r w:rsidR="009A1F29" w:rsidRPr="0022671B">
        <w:t>.</w:t>
      </w:r>
    </w:p>
    <w:p w14:paraId="340B9823" w14:textId="07375C0A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Tkach, J.M.; Glover, J.R. Nucleocytoplasmic Trafficking of the Molecular Chaperone Hsp104 in Unstressed and Heat-Shocked Cells. </w:t>
      </w:r>
      <w:r w:rsidRPr="0022671B">
        <w:rPr>
          <w:rStyle w:val="references-holder"/>
          <w:i/>
          <w:iCs/>
        </w:rPr>
        <w:t>Traffic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2008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9</w:t>
      </w:r>
      <w:r w:rsidRPr="0022671B">
        <w:rPr>
          <w:rStyle w:val="references-holder"/>
        </w:rPr>
        <w:t>, 39–56</w:t>
      </w:r>
      <w:r w:rsidR="009A1F29" w:rsidRPr="0022671B">
        <w:t>.</w:t>
      </w:r>
    </w:p>
    <w:p w14:paraId="3BD84C0F" w14:textId="0F003A25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Weids, A.J.; Ibstedt, S.; Tamas, M.; Grant, C.M. Distinct stress conditions result in aggregation of proteins with similar properties. </w:t>
      </w:r>
      <w:r w:rsidRPr="0022671B">
        <w:rPr>
          <w:rStyle w:val="references-holder"/>
          <w:i/>
          <w:iCs/>
        </w:rPr>
        <w:t>Sci. Rep.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6</w:t>
      </w:r>
      <w:r w:rsidRPr="0022671B">
        <w:rPr>
          <w:rStyle w:val="references-holder"/>
        </w:rPr>
        <w:t>, 24554</w:t>
      </w:r>
      <w:r w:rsidR="009A1F29" w:rsidRPr="0022671B">
        <w:t>.</w:t>
      </w:r>
    </w:p>
    <w:p w14:paraId="73EAB104" w14:textId="63EA918D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han, C.T.Y.; Deng, W.; Li, F.; DeMott, M.S.; Babu, I.R.; Begley, T.J.; Dedon, P.C. Highly Predictive Reprogramming of tRNA Modifications Is Linked to Selective Expression of Codon-Biased Genes. </w:t>
      </w:r>
      <w:r w:rsidRPr="0022671B">
        <w:rPr>
          <w:rStyle w:val="references-holder"/>
          <w:i/>
          <w:iCs/>
        </w:rPr>
        <w:t>Chem. Res. Toxicol.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2015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28</w:t>
      </w:r>
      <w:r w:rsidRPr="0022671B">
        <w:rPr>
          <w:rStyle w:val="references-holder"/>
        </w:rPr>
        <w:t>, 978–988</w:t>
      </w:r>
      <w:r w:rsidR="009A1F29" w:rsidRPr="0022671B">
        <w:t>.</w:t>
      </w:r>
    </w:p>
    <w:p w14:paraId="0D95D0EE" w14:textId="5CE8FE6D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Chan, C.T.Y.; Pang, Y.L.J.; Deng, W.; Babu, I.R.; Dyavaiah, M.; Begley, T.J.; Dedon, P.C. Reprogramming of tRNA modifications controls the oxidative stress response by codon-biased translation of proteins. </w:t>
      </w:r>
      <w:r w:rsidRPr="0022671B">
        <w:rPr>
          <w:rStyle w:val="references-holder"/>
          <w:i/>
          <w:iCs/>
        </w:rPr>
        <w:t>Nat. Commun.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2012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3</w:t>
      </w:r>
      <w:r w:rsidRPr="0022671B">
        <w:rPr>
          <w:rStyle w:val="references-holder"/>
        </w:rPr>
        <w:t>, 937</w:t>
      </w:r>
      <w:r w:rsidR="009A1F29" w:rsidRPr="0022671B">
        <w:t>.</w:t>
      </w:r>
    </w:p>
    <w:p w14:paraId="477CF248" w14:textId="59955F27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Chionh, Y.-H.; McBee, M.; Babu, I.R.; Hia, F.; Lin, W.; Zhao, W.; Cao, J.; Dziergowska, A.B.; Malkiewicz, A.; Begley, T.J.; et al. tRNA-mediated codon-biased translation in mycobacterial hypoxic persistence. </w:t>
      </w:r>
      <w:r w:rsidRPr="0022671B">
        <w:rPr>
          <w:rStyle w:val="references-holder"/>
          <w:i/>
          <w:iCs/>
        </w:rPr>
        <w:t>Nat. Commun.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2016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7</w:t>
      </w:r>
      <w:r w:rsidRPr="0022671B">
        <w:rPr>
          <w:rStyle w:val="references-holder"/>
        </w:rPr>
        <w:t>, 13302</w:t>
      </w:r>
      <w:r w:rsidR="009A1F29" w:rsidRPr="0022671B">
        <w:t>.</w:t>
      </w:r>
    </w:p>
    <w:p w14:paraId="1F679A5C" w14:textId="1A810B3C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Ng, C.S.; Sinha, A.; Aniweh, Y.; Nah, Q.; Babu, I.R.; Gu, C.; Chionh, Y.H.; Dedon, P.C.; Preiser, P.R. tRNA epitranscriptomics and biased codon are linked to proteome expression in </w:t>
      </w:r>
      <w:r w:rsidRPr="0022671B">
        <w:rPr>
          <w:rStyle w:val="references-holder"/>
          <w:i/>
          <w:iCs/>
        </w:rPr>
        <w:t>Plasmodium falciparum</w:t>
      </w:r>
      <w:r w:rsidRPr="0022671B">
        <w:rPr>
          <w:rStyle w:val="references-holder"/>
        </w:rPr>
        <w:t xml:space="preserve">. </w:t>
      </w:r>
      <w:r w:rsidRPr="0022671B">
        <w:rPr>
          <w:rStyle w:val="references-holder"/>
          <w:i/>
          <w:iCs/>
        </w:rPr>
        <w:t>Mol. Syst. Boil.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14</w:t>
      </w:r>
      <w:r w:rsidRPr="0022671B">
        <w:rPr>
          <w:rStyle w:val="references-holder"/>
        </w:rPr>
        <w:t>, e8009</w:t>
      </w:r>
      <w:r w:rsidR="009A1F29" w:rsidRPr="0022671B">
        <w:t>.</w:t>
      </w:r>
    </w:p>
    <w:p w14:paraId="64998BF8" w14:textId="5BA0A0FD" w:rsidR="009A1F29" w:rsidRPr="0022671B" w:rsidRDefault="0022671B" w:rsidP="009A1F29">
      <w:pPr>
        <w:pStyle w:val="MDPI71References"/>
      </w:pPr>
      <w:r w:rsidRPr="0022671B">
        <w:rPr>
          <w:rStyle w:val="references-holder"/>
          <w:i/>
          <w:iCs/>
        </w:rPr>
        <w:t xml:space="preserve">Rothenberg, D.A.; Taliaferro, J.M.; Huber, S.M.; Begley, T.J.; Dedon, P.C.; White, F.M. A Proteomics Approach to Profiling the Temporal Translational Response to Stress and Growth. iScience </w:t>
      </w:r>
      <w:r w:rsidRPr="0022671B">
        <w:rPr>
          <w:rStyle w:val="references-holder"/>
          <w:b/>
          <w:bCs/>
          <w:i/>
          <w:iCs/>
        </w:rPr>
        <w:t>2018</w:t>
      </w:r>
      <w:r w:rsidRPr="0022671B">
        <w:rPr>
          <w:rStyle w:val="references-holder"/>
          <w:i/>
          <w:iCs/>
        </w:rPr>
        <w:t>, 9, 367–381</w:t>
      </w:r>
      <w:r w:rsidR="009A1F29" w:rsidRPr="0022671B">
        <w:t>.</w:t>
      </w:r>
    </w:p>
    <w:p w14:paraId="719B8D0C" w14:textId="47B9BE6B" w:rsidR="009A1F29" w:rsidRPr="0022671B" w:rsidRDefault="0022671B" w:rsidP="009A1F29">
      <w:pPr>
        <w:pStyle w:val="MDPI71References"/>
      </w:pPr>
      <w:r w:rsidRPr="0022671B">
        <w:t xml:space="preserve">Doyle, F.; Leonardi, A.; Endres, L.; Tenenbaum, S.A.; Dedon, P.C.; Begley, T.J.; Doyle, F. Gene- and genome-based analysis of significant codon patterns in yeast, rat and mice genomes with the CUT Codon UTilization tool. </w:t>
      </w:r>
      <w:r w:rsidRPr="0022671B">
        <w:rPr>
          <w:i/>
          <w:iCs/>
        </w:rPr>
        <w:t>Methods</w:t>
      </w:r>
      <w:r w:rsidRPr="0022671B">
        <w:t xml:space="preserve"> </w:t>
      </w:r>
      <w:r w:rsidRPr="0022671B">
        <w:rPr>
          <w:b/>
          <w:bCs/>
        </w:rPr>
        <w:t>2016</w:t>
      </w:r>
      <w:r w:rsidRPr="0022671B">
        <w:t xml:space="preserve">, </w:t>
      </w:r>
      <w:r w:rsidRPr="0022671B">
        <w:rPr>
          <w:i/>
          <w:iCs/>
        </w:rPr>
        <w:t>107</w:t>
      </w:r>
      <w:r w:rsidRPr="0022671B">
        <w:t>, 98–109</w:t>
      </w:r>
      <w:r w:rsidR="009A1F29" w:rsidRPr="0022671B">
        <w:t>.</w:t>
      </w:r>
    </w:p>
    <w:p w14:paraId="777EEB09" w14:textId="46A7C1C2" w:rsidR="009A1F29" w:rsidRPr="0022671B" w:rsidRDefault="0022671B" w:rsidP="009A1F29">
      <w:pPr>
        <w:pStyle w:val="MDPI71References"/>
      </w:pPr>
      <w:r w:rsidRPr="0022671B">
        <w:t xml:space="preserve">Schneider, C.A.; Rasband, W.S.; Eliceiri, K.W. NIH Image to ImageJ: 25 years of image analysis. Nat. </w:t>
      </w:r>
      <w:r w:rsidRPr="0022671B">
        <w:rPr>
          <w:i/>
          <w:iCs/>
        </w:rPr>
        <w:t>Methods</w:t>
      </w:r>
      <w:r w:rsidRPr="0022671B">
        <w:t xml:space="preserve"> </w:t>
      </w:r>
      <w:r w:rsidRPr="0022671B">
        <w:rPr>
          <w:b/>
          <w:bCs/>
        </w:rPr>
        <w:t>2012</w:t>
      </w:r>
      <w:r w:rsidRPr="0022671B">
        <w:t xml:space="preserve">, </w:t>
      </w:r>
      <w:r w:rsidRPr="0022671B">
        <w:rPr>
          <w:i/>
          <w:iCs/>
        </w:rPr>
        <w:t>9</w:t>
      </w:r>
      <w:r w:rsidRPr="0022671B">
        <w:t>, 671–675</w:t>
      </w:r>
      <w:r w:rsidR="009A1F29" w:rsidRPr="0022671B">
        <w:t>.</w:t>
      </w:r>
    </w:p>
    <w:p w14:paraId="5B0BA4D7" w14:textId="5D1B595F" w:rsidR="009A1F29" w:rsidRPr="0022671B" w:rsidRDefault="0022671B" w:rsidP="009A1F29">
      <w:pPr>
        <w:pStyle w:val="MDPI71References"/>
      </w:pPr>
      <w:r w:rsidRPr="0022671B">
        <w:rPr>
          <w:rFonts w:eastAsia="SimSun"/>
        </w:rPr>
        <w:t xml:space="preserve">Klassen, R.; Grunewald, P.; Thuring, K.L.; Eichler, C.; Helm, M.; Schaffrath, R. Loss of anticodon wobble uridine modifications affects </w:t>
      </w:r>
      <w:proofErr w:type="gramStart"/>
      <w:r w:rsidRPr="0022671B">
        <w:rPr>
          <w:rFonts w:eastAsia="SimSun"/>
        </w:rPr>
        <w:t>tRNA(</w:t>
      </w:r>
      <w:proofErr w:type="gramEnd"/>
      <w:r w:rsidRPr="0022671B">
        <w:rPr>
          <w:rFonts w:eastAsia="SimSun"/>
        </w:rPr>
        <w:t xml:space="preserve">Lys) function and protein levels in Saccharomyces cerevisiae. </w:t>
      </w:r>
      <w:r w:rsidRPr="0022671B">
        <w:rPr>
          <w:rFonts w:eastAsia="SimSun"/>
          <w:i/>
        </w:rPr>
        <w:t xml:space="preserve">PLoS ONE </w:t>
      </w:r>
      <w:r w:rsidRPr="0022671B">
        <w:rPr>
          <w:rFonts w:eastAsia="SimSun"/>
          <w:b/>
          <w:bCs/>
        </w:rPr>
        <w:t>2015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10</w:t>
      </w:r>
      <w:r w:rsidRPr="0022671B">
        <w:rPr>
          <w:rFonts w:eastAsia="SimSun"/>
        </w:rPr>
        <w:t>, e0119261</w:t>
      </w:r>
      <w:r w:rsidR="009A1F29" w:rsidRPr="0022671B">
        <w:t>.</w:t>
      </w:r>
    </w:p>
    <w:p w14:paraId="68BFAD96" w14:textId="14A6D093" w:rsidR="009A1F29" w:rsidRPr="0022671B" w:rsidRDefault="0022671B" w:rsidP="009A1F29">
      <w:pPr>
        <w:pStyle w:val="MDPI71References"/>
      </w:pPr>
      <w:r w:rsidRPr="0022671B">
        <w:rPr>
          <w:rFonts w:eastAsia="SimSun"/>
        </w:rPr>
        <w:t xml:space="preserve">Gupta, R.; Walvekar, A.S.; Liang, S.; Rashida, Z.; Shah, P.; Laxman, S. A tRNA modification balances carbon and nitrogen metabolism by regulating phosphate homeostasis. </w:t>
      </w:r>
      <w:r w:rsidRPr="0022671B">
        <w:rPr>
          <w:rFonts w:eastAsia="SimSun"/>
          <w:i/>
          <w:iCs/>
        </w:rPr>
        <w:t>Elife</w:t>
      </w:r>
      <w:r w:rsidRPr="0022671B">
        <w:rPr>
          <w:rFonts w:eastAsia="SimSun"/>
        </w:rPr>
        <w:t xml:space="preserve"> </w:t>
      </w:r>
      <w:r w:rsidRPr="0022671B">
        <w:rPr>
          <w:rFonts w:eastAsia="SimSun"/>
          <w:b/>
          <w:bCs/>
        </w:rPr>
        <w:t>2019</w:t>
      </w:r>
      <w:r w:rsidRPr="0022671B">
        <w:rPr>
          <w:rFonts w:eastAsia="SimSun"/>
        </w:rPr>
        <w:t xml:space="preserve">, </w:t>
      </w:r>
      <w:r w:rsidRPr="0022671B">
        <w:rPr>
          <w:rFonts w:eastAsia="SimSun"/>
          <w:i/>
          <w:iCs/>
        </w:rPr>
        <w:t>8</w:t>
      </w:r>
      <w:r w:rsidRPr="0022671B">
        <w:rPr>
          <w:rFonts w:eastAsia="SimSun"/>
        </w:rPr>
        <w:t>, e44795</w:t>
      </w:r>
      <w:r w:rsidR="009A1F29" w:rsidRPr="0022671B">
        <w:t>.</w:t>
      </w:r>
    </w:p>
    <w:p w14:paraId="1C733966" w14:textId="75B7BBE0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t xml:space="preserve">Lin, H.; Miyauchi, K.; Harada, T.; Okita, R.; Takeshita, E.; Komaki, H.; Fujioka, K.; Yagasaki, H.; Goto, Y.-I.; Yanaka, K.; et al. CO2-sensitive tRNA modification associated with human mitochondrial disease. </w:t>
      </w:r>
      <w:r w:rsidRPr="0022671B">
        <w:rPr>
          <w:rStyle w:val="references-holder"/>
          <w:i/>
          <w:iCs/>
        </w:rPr>
        <w:t>Nat. Commun.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2018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9</w:t>
      </w:r>
      <w:r w:rsidRPr="0022671B">
        <w:rPr>
          <w:rStyle w:val="references-holder"/>
        </w:rPr>
        <w:t>, 1875</w:t>
      </w:r>
      <w:r w:rsidR="009A1F29" w:rsidRPr="0022671B">
        <w:t>.</w:t>
      </w:r>
    </w:p>
    <w:p w14:paraId="0B6DB2BC" w14:textId="6FCE8DD3" w:rsidR="009A1F29" w:rsidRPr="0022671B" w:rsidRDefault="0022671B" w:rsidP="009A1F29">
      <w:pPr>
        <w:pStyle w:val="MDPI71References"/>
      </w:pPr>
      <w:r w:rsidRPr="0022671B">
        <w:rPr>
          <w:rStyle w:val="references-holder"/>
        </w:rPr>
        <w:lastRenderedPageBreak/>
        <w:t xml:space="preserve">Chernova, T.A.; Romanyuk, A.V.; Karpova, T.S.; Shanks, J.R.; Ali, M.; Moffatt, N.; Howie, R.L.; O’Dell, A.; McNally, J.G.; Liebman, S.W.; et al. Prion induction by the short-lived, stress-induced protein Lsb2 is regulated by ubiquitination and association with the actin cytoskeleton. </w:t>
      </w:r>
      <w:r w:rsidRPr="0022671B">
        <w:rPr>
          <w:rStyle w:val="references-holder"/>
          <w:i/>
          <w:iCs/>
        </w:rPr>
        <w:t>Mol. Cell</w:t>
      </w:r>
      <w:r w:rsidRPr="0022671B">
        <w:rPr>
          <w:rStyle w:val="references-holder"/>
        </w:rPr>
        <w:t xml:space="preserve"> </w:t>
      </w:r>
      <w:r w:rsidRPr="0022671B">
        <w:rPr>
          <w:rStyle w:val="references-holder"/>
          <w:b/>
          <w:bCs/>
        </w:rPr>
        <w:t>2011</w:t>
      </w:r>
      <w:r w:rsidRPr="0022671B">
        <w:rPr>
          <w:rStyle w:val="references-holder"/>
        </w:rPr>
        <w:t xml:space="preserve">, </w:t>
      </w:r>
      <w:r w:rsidRPr="0022671B">
        <w:rPr>
          <w:rStyle w:val="references-holder"/>
          <w:i/>
          <w:iCs/>
        </w:rPr>
        <w:t>43</w:t>
      </w:r>
      <w:r w:rsidRPr="0022671B">
        <w:rPr>
          <w:rStyle w:val="references-holder"/>
        </w:rPr>
        <w:t>, 242–5</w:t>
      </w:r>
      <w:r w:rsidRPr="0022671B">
        <w:rPr>
          <w:rFonts w:eastAsia="SimSun"/>
        </w:rPr>
        <w:t>2</w:t>
      </w:r>
      <w:r w:rsidR="009A1F29" w:rsidRPr="0022671B">
        <w:t>.</w:t>
      </w:r>
      <w:bookmarkStart w:id="1" w:name="noRef"/>
      <w:bookmarkEnd w:id="1"/>
    </w:p>
    <w:sectPr w:rsidR="009A1F29" w:rsidRPr="0022671B" w:rsidSect="00E052A1">
      <w:headerReference w:type="even" r:id="rId7"/>
      <w:headerReference w:type="default" r:id="rId8"/>
      <w:footerReference w:type="first" r:id="rId9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E8445" w14:textId="77777777" w:rsidR="007C5B03" w:rsidRDefault="007C5B03">
      <w:pPr>
        <w:spacing w:line="240" w:lineRule="auto"/>
      </w:pPr>
      <w:r>
        <w:separator/>
      </w:r>
    </w:p>
  </w:endnote>
  <w:endnote w:type="continuationSeparator" w:id="0">
    <w:p w14:paraId="3F9615C7" w14:textId="77777777" w:rsidR="007C5B03" w:rsidRDefault="007C5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5361" w14:textId="6E1E3929" w:rsidR="00132454" w:rsidRPr="004973D3" w:rsidRDefault="00132454" w:rsidP="0094553E">
    <w:pPr>
      <w:tabs>
        <w:tab w:val="right" w:pos="8844"/>
      </w:tabs>
      <w:adjustRightInd w:val="0"/>
      <w:snapToGrid w:val="0"/>
      <w:spacing w:before="120" w:line="240" w:lineRule="auto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A2885" w14:textId="77777777" w:rsidR="007C5B03" w:rsidRDefault="007C5B03">
      <w:pPr>
        <w:spacing w:line="240" w:lineRule="auto"/>
      </w:pPr>
      <w:r>
        <w:separator/>
      </w:r>
    </w:p>
  </w:footnote>
  <w:footnote w:type="continuationSeparator" w:id="0">
    <w:p w14:paraId="20E9E561" w14:textId="77777777" w:rsidR="007C5B03" w:rsidRDefault="007C5B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44214" w14:textId="77777777" w:rsidR="00132454" w:rsidRDefault="00132454" w:rsidP="00132454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2F6A" w14:textId="1F26677C" w:rsidR="00132454" w:rsidRPr="0096684E" w:rsidRDefault="00132454" w:rsidP="00F50060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attachedTemplate r:id="rId1"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F29"/>
    <w:rsid w:val="00007272"/>
    <w:rsid w:val="00032818"/>
    <w:rsid w:val="000343DC"/>
    <w:rsid w:val="00097A6D"/>
    <w:rsid w:val="000A0C12"/>
    <w:rsid w:val="000B5C40"/>
    <w:rsid w:val="000D3498"/>
    <w:rsid w:val="000D53CD"/>
    <w:rsid w:val="00132454"/>
    <w:rsid w:val="001560D0"/>
    <w:rsid w:val="0019109B"/>
    <w:rsid w:val="001A7B14"/>
    <w:rsid w:val="001C5D84"/>
    <w:rsid w:val="001E2AEB"/>
    <w:rsid w:val="001F1F88"/>
    <w:rsid w:val="0022671B"/>
    <w:rsid w:val="002440B4"/>
    <w:rsid w:val="00256B95"/>
    <w:rsid w:val="00294B26"/>
    <w:rsid w:val="002B5C55"/>
    <w:rsid w:val="002F0645"/>
    <w:rsid w:val="00320F69"/>
    <w:rsid w:val="00326141"/>
    <w:rsid w:val="003F590A"/>
    <w:rsid w:val="00401D30"/>
    <w:rsid w:val="00425302"/>
    <w:rsid w:val="00430A3C"/>
    <w:rsid w:val="0047607A"/>
    <w:rsid w:val="004973D3"/>
    <w:rsid w:val="004E4D29"/>
    <w:rsid w:val="00513E95"/>
    <w:rsid w:val="00560C98"/>
    <w:rsid w:val="005A60BB"/>
    <w:rsid w:val="005E4246"/>
    <w:rsid w:val="006119FB"/>
    <w:rsid w:val="0063104C"/>
    <w:rsid w:val="00650E2A"/>
    <w:rsid w:val="00686832"/>
    <w:rsid w:val="00692393"/>
    <w:rsid w:val="00711A79"/>
    <w:rsid w:val="0071546B"/>
    <w:rsid w:val="007510CE"/>
    <w:rsid w:val="0078235F"/>
    <w:rsid w:val="007C5B03"/>
    <w:rsid w:val="00820A87"/>
    <w:rsid w:val="0084734D"/>
    <w:rsid w:val="008B20C2"/>
    <w:rsid w:val="008D0637"/>
    <w:rsid w:val="00933CD5"/>
    <w:rsid w:val="0094553E"/>
    <w:rsid w:val="0095195D"/>
    <w:rsid w:val="00954328"/>
    <w:rsid w:val="009609DB"/>
    <w:rsid w:val="00964448"/>
    <w:rsid w:val="009A1F29"/>
    <w:rsid w:val="009F70E6"/>
    <w:rsid w:val="00A76F22"/>
    <w:rsid w:val="00AD0484"/>
    <w:rsid w:val="00B432D1"/>
    <w:rsid w:val="00B66577"/>
    <w:rsid w:val="00B85761"/>
    <w:rsid w:val="00BC2B4B"/>
    <w:rsid w:val="00CA1649"/>
    <w:rsid w:val="00D04516"/>
    <w:rsid w:val="00D10676"/>
    <w:rsid w:val="00D151DA"/>
    <w:rsid w:val="00D157C0"/>
    <w:rsid w:val="00D3071F"/>
    <w:rsid w:val="00D41E40"/>
    <w:rsid w:val="00D5187F"/>
    <w:rsid w:val="00E052A1"/>
    <w:rsid w:val="00E23550"/>
    <w:rsid w:val="00E91A3A"/>
    <w:rsid w:val="00EE6372"/>
    <w:rsid w:val="00EF1447"/>
    <w:rsid w:val="00F04E08"/>
    <w:rsid w:val="00F125B3"/>
    <w:rsid w:val="00F50060"/>
    <w:rsid w:val="00FC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D7D48"/>
  <w15:chartTrackingRefBased/>
  <w15:docId w15:val="{6CB79D04-43B9-46B5-A8F9-0C6CF9402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3DC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0343DC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0343DC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0343DC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0343DC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0343DC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0343DC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0343DC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0343DC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0343DC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0343D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34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0343D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0343DC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0343DC"/>
    <w:pPr>
      <w:ind w:firstLine="0"/>
    </w:pPr>
  </w:style>
  <w:style w:type="paragraph" w:customStyle="1" w:styleId="MDPI33textspaceafter">
    <w:name w:val="MDPI_3.3_text_space_after"/>
    <w:basedOn w:val="MDPI31text"/>
    <w:qFormat/>
    <w:rsid w:val="000343DC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0343DC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0343DC"/>
    <w:pPr>
      <w:spacing w:after="120"/>
    </w:pPr>
  </w:style>
  <w:style w:type="paragraph" w:customStyle="1" w:styleId="MDPI36textafterlist">
    <w:name w:val="MDPI_3.6_text_after_list"/>
    <w:basedOn w:val="MDPI31text"/>
    <w:qFormat/>
    <w:rsid w:val="000343DC"/>
    <w:pPr>
      <w:spacing w:before="120"/>
    </w:pPr>
  </w:style>
  <w:style w:type="paragraph" w:customStyle="1" w:styleId="MDPI37itemize">
    <w:name w:val="MDPI_3.7_itemize"/>
    <w:basedOn w:val="MDPI31text"/>
    <w:qFormat/>
    <w:rsid w:val="000343DC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0343DC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0343DC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343DC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0343DC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0343DC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F04E08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0343DC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0343DC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0343DC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0343DC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0343DC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0343DC"/>
  </w:style>
  <w:style w:type="paragraph" w:customStyle="1" w:styleId="MDPI81theorem">
    <w:name w:val="MDPI_8.1_theorem"/>
    <w:basedOn w:val="MDPI32textnoindent"/>
    <w:qFormat/>
    <w:rsid w:val="000343DC"/>
    <w:rPr>
      <w:i/>
    </w:rPr>
  </w:style>
  <w:style w:type="paragraph" w:customStyle="1" w:styleId="MDPI82proof">
    <w:name w:val="MDPI_8.2_proof"/>
    <w:basedOn w:val="MDPI32textnoindent"/>
    <w:qFormat/>
    <w:rsid w:val="000343DC"/>
  </w:style>
  <w:style w:type="paragraph" w:customStyle="1" w:styleId="MDPI31text">
    <w:name w:val="MDPI_3.1_text"/>
    <w:qFormat/>
    <w:rsid w:val="000343DC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0343DC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0343DC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0343DC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0343DC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43DC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D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0343DC"/>
  </w:style>
  <w:style w:type="table" w:customStyle="1" w:styleId="MDPI41threelinetable">
    <w:name w:val="MDPI_4.1_three_line_table"/>
    <w:basedOn w:val="TableNormal"/>
    <w:uiPriority w:val="99"/>
    <w:rsid w:val="00F04E08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D5187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97A6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8B20C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B20C2"/>
    <w:rPr>
      <w:rFonts w:ascii="Times New Roman" w:eastAsia="Times New Roman" w:hAnsi="Times New Roman"/>
      <w:color w:val="000000"/>
      <w:sz w:val="24"/>
      <w:lang w:eastAsia="de-DE"/>
    </w:rPr>
  </w:style>
  <w:style w:type="table" w:styleId="PlainTable4">
    <w:name w:val="Plain Table 4"/>
    <w:basedOn w:val="TableNormal"/>
    <w:uiPriority w:val="44"/>
    <w:rsid w:val="008B20C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references-holder">
    <w:name w:val="references-holder"/>
    <w:rsid w:val="009A1F29"/>
  </w:style>
  <w:style w:type="character" w:styleId="CommentReference">
    <w:name w:val="annotation reference"/>
    <w:uiPriority w:val="99"/>
    <w:semiHidden/>
    <w:unhideWhenUsed/>
    <w:rsid w:val="002267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71B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22671B"/>
    <w:rPr>
      <w:rFonts w:ascii="Times New Roman" w:eastAsia="Times New Roman" w:hAnsi="Times New Roman"/>
      <w:color w:val="00000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7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71B"/>
    <w:rPr>
      <w:rFonts w:ascii="Times New Roman" w:eastAsia="Times New Roman" w:hAnsi="Times New Roman"/>
      <w:b/>
      <w:bCs/>
      <w:color w:val="00000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rt%20Eduard%20Kiss\Desktop\MDPI\biomolecules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biomolecules-template</Template>
  <TotalTime>35</TotalTime>
  <Pages>5</Pages>
  <Words>2261</Words>
  <Characters>15403</Characters>
  <Application>Microsoft Office Word</Application>
  <DocSecurity>0</DocSecurity>
  <Lines>211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Eduard Kiss</dc:creator>
  <cp:keywords/>
  <dc:description/>
  <cp:lastModifiedBy>MDPI-05</cp:lastModifiedBy>
  <cp:revision>2</cp:revision>
  <dcterms:created xsi:type="dcterms:W3CDTF">2020-02-14T13:57:00Z</dcterms:created>
  <dcterms:modified xsi:type="dcterms:W3CDTF">2020-02-18T07:32:00Z</dcterms:modified>
</cp:coreProperties>
</file>